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60FBD" w14:textId="77777777" w:rsidR="00554060" w:rsidRDefault="00554060">
      <w:pPr>
        <w:pStyle w:val="Heading4"/>
      </w:pPr>
      <w:bookmarkStart w:id="0" w:name="_GoBack"/>
      <w:bookmarkEnd w:id="0"/>
      <w:r>
        <w:t>MEMORANDUM</w:t>
      </w:r>
    </w:p>
    <w:p w14:paraId="7E860FBE" w14:textId="77777777" w:rsidR="00554060" w:rsidRDefault="00554060">
      <w:pPr>
        <w:suppressAutoHyphens w:val="0"/>
        <w:autoSpaceDE w:val="0"/>
        <w:autoSpaceDN w:val="0"/>
        <w:adjustRightInd w:val="0"/>
        <w:spacing w:line="240" w:lineRule="auto"/>
        <w:rPr>
          <w:rFonts w:ascii="Times New Roman" w:hAnsi="Times New Roman" w:cs="Times New Roman"/>
          <w:b/>
          <w:bCs/>
          <w:color w:val="000000"/>
          <w:sz w:val="28"/>
          <w:szCs w:val="28"/>
        </w:rPr>
      </w:pPr>
    </w:p>
    <w:p w14:paraId="7E860FBF" w14:textId="77777777" w:rsidR="00554060" w:rsidRDefault="00554060">
      <w:pPr>
        <w:tabs>
          <w:tab w:val="left" w:pos="1300"/>
        </w:tabs>
        <w:suppressAutoHyphens w:val="0"/>
        <w:autoSpaceDE w:val="0"/>
        <w:autoSpaceDN w:val="0"/>
        <w:adjustRightInd w:val="0"/>
        <w:spacing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TO:</w:t>
      </w:r>
      <w:r>
        <w:rPr>
          <w:rFonts w:ascii="Times New Roman" w:hAnsi="Times New Roman" w:cs="Times New Roman"/>
          <w:color w:val="000000"/>
          <w:sz w:val="24"/>
          <w:szCs w:val="24"/>
        </w:rPr>
        <w:tab/>
      </w:r>
      <w:r>
        <w:rPr>
          <w:rFonts w:ascii="Times New Roman" w:hAnsi="Times New Roman" w:cs="Times New Roman"/>
          <w:b/>
          <w:bCs/>
          <w:color w:val="000000"/>
          <w:sz w:val="24"/>
          <w:szCs w:val="24"/>
        </w:rPr>
        <w:t>All Providers</w:t>
      </w:r>
    </w:p>
    <w:p w14:paraId="7E860FC0" w14:textId="77777777" w:rsidR="00554060" w:rsidRDefault="00554060">
      <w:pPr>
        <w:tabs>
          <w:tab w:val="left" w:pos="1300"/>
        </w:tabs>
        <w:suppressAutoHyphens w:val="0"/>
        <w:autoSpaceDE w:val="0"/>
        <w:autoSpaceDN w:val="0"/>
        <w:adjustRightInd w:val="0"/>
        <w:spacing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FROM:</w:t>
      </w:r>
      <w:r>
        <w:rPr>
          <w:rFonts w:ascii="Times New Roman" w:hAnsi="Times New Roman" w:cs="Times New Roman"/>
          <w:color w:val="000000"/>
          <w:sz w:val="24"/>
          <w:szCs w:val="24"/>
        </w:rPr>
        <w:tab/>
      </w:r>
      <w:r>
        <w:rPr>
          <w:rFonts w:ascii="Times New Roman" w:hAnsi="Times New Roman" w:cs="Times New Roman"/>
          <w:b/>
          <w:bCs/>
          <w:color w:val="000000"/>
          <w:sz w:val="24"/>
          <w:szCs w:val="24"/>
        </w:rPr>
        <w:t>Xerox and NH Medicaid</w:t>
      </w:r>
    </w:p>
    <w:p w14:paraId="7E860FC1" w14:textId="77777777" w:rsidR="00554060" w:rsidRDefault="00554060">
      <w:pPr>
        <w:tabs>
          <w:tab w:val="left" w:pos="1300"/>
        </w:tabs>
        <w:suppressAutoHyphens w:val="0"/>
        <w:autoSpaceDE w:val="0"/>
        <w:autoSpaceDN w:val="0"/>
        <w:adjustRightInd w:val="0"/>
        <w:spacing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DATE:</w:t>
      </w:r>
      <w:r>
        <w:rPr>
          <w:rFonts w:ascii="Times New Roman" w:hAnsi="Times New Roman" w:cs="Times New Roman"/>
          <w:color w:val="000000"/>
          <w:sz w:val="24"/>
          <w:szCs w:val="24"/>
        </w:rPr>
        <w:tab/>
      </w:r>
      <w:r>
        <w:rPr>
          <w:rFonts w:ascii="Times New Roman" w:hAnsi="Times New Roman" w:cs="Times New Roman"/>
          <w:b/>
          <w:bCs/>
          <w:color w:val="000000"/>
          <w:sz w:val="24"/>
          <w:szCs w:val="24"/>
        </w:rPr>
        <w:t>March 1, 2015</w:t>
      </w:r>
    </w:p>
    <w:p w14:paraId="7E860FC2" w14:textId="77777777" w:rsidR="00554060" w:rsidRDefault="00554060">
      <w:pPr>
        <w:tabs>
          <w:tab w:val="left" w:pos="1300"/>
        </w:tabs>
        <w:rPr>
          <w:rFonts w:ascii="Times New Roman" w:hAnsi="Times New Roman" w:cs="Times New Roman"/>
          <w:sz w:val="24"/>
          <w:szCs w:val="24"/>
        </w:rPr>
      </w:pPr>
      <w:r>
        <w:rPr>
          <w:rFonts w:ascii="Times New Roman" w:hAnsi="Times New Roman" w:cs="Times New Roman"/>
          <w:color w:val="000000"/>
          <w:sz w:val="24"/>
          <w:szCs w:val="24"/>
        </w:rPr>
        <w:t>SUBJECT:</w:t>
      </w:r>
      <w:r>
        <w:rPr>
          <w:rFonts w:ascii="Times New Roman" w:hAnsi="Times New Roman" w:cs="Times New Roman"/>
          <w:color w:val="000000"/>
          <w:sz w:val="24"/>
          <w:szCs w:val="24"/>
        </w:rPr>
        <w:tab/>
      </w:r>
      <w:r>
        <w:rPr>
          <w:rFonts w:ascii="Times New Roman" w:hAnsi="Times New Roman" w:cs="Times New Roman"/>
          <w:sz w:val="24"/>
          <w:szCs w:val="24"/>
        </w:rPr>
        <w:t>CODING FOR VACCINES AND IMMUNIZATION ADMINISTRATION 2015</w:t>
      </w:r>
    </w:p>
    <w:p w14:paraId="7E860FC3" w14:textId="77777777" w:rsidR="00554060" w:rsidRDefault="00554060">
      <w:pPr>
        <w:tabs>
          <w:tab w:val="left" w:pos="1300"/>
        </w:tabs>
        <w:rPr>
          <w:rFonts w:ascii="Times New Roman" w:hAnsi="Times New Roman" w:cs="Times New Roman"/>
        </w:rPr>
      </w:pPr>
      <w:r>
        <w:rPr>
          <w:rFonts w:ascii="Times New Roman" w:hAnsi="Times New Roman" w:cs="Times New Roman"/>
          <w:sz w:val="24"/>
          <w:szCs w:val="24"/>
        </w:rPr>
        <w:tab/>
        <w:t>**CHANGES TO MARCH 1, 2014 BILLING GUIDELINES**</w:t>
      </w:r>
    </w:p>
    <w:p w14:paraId="7E860FC4" w14:textId="77777777" w:rsidR="00554060" w:rsidRDefault="00554060">
      <w:pPr>
        <w:suppressAutoHyphens w:val="0"/>
        <w:autoSpaceDE w:val="0"/>
        <w:autoSpaceDN w:val="0"/>
        <w:adjustRightInd w:val="0"/>
        <w:spacing w:line="240" w:lineRule="auto"/>
        <w:rPr>
          <w:rFonts w:ascii="Times New Roman" w:hAnsi="Times New Roman" w:cs="Times New Roman"/>
          <w:color w:val="000000"/>
        </w:rPr>
      </w:pPr>
      <w:r>
        <w:rPr>
          <w:rFonts w:ascii="Times New Roman" w:hAnsi="Times New Roman" w:cs="Times New Roman"/>
          <w:color w:val="000000"/>
          <w:sz w:val="22"/>
          <w:szCs w:val="22"/>
        </w:rPr>
        <w:t>________________________________________________________________________________________</w:t>
      </w:r>
    </w:p>
    <w:p w14:paraId="7E860FC5" w14:textId="77777777" w:rsidR="00554060" w:rsidRDefault="00554060">
      <w:pPr>
        <w:keepNext/>
        <w:jc w:val="both"/>
        <w:rPr>
          <w:rFonts w:ascii="Times New Roman" w:hAnsi="Times New Roman" w:cs="Times New Roman"/>
          <w:sz w:val="22"/>
          <w:szCs w:val="22"/>
        </w:rPr>
      </w:pPr>
    </w:p>
    <w:p w14:paraId="7E860FC6" w14:textId="77777777" w:rsidR="00554060" w:rsidRDefault="00554060">
      <w:pPr>
        <w:pStyle w:val="BodyText3"/>
      </w:pPr>
      <w:r>
        <w:t>Effective with dates of service April 1, 2015 and thereafter, code 90460-U1 will be deleted and replaced with code 90461.  Code 90461 is to be used for billing for additional vaccines, not additional vaccine components, on the same day.  Also, rates have been updated as noted below in order to better reflect the service description on the codes.</w:t>
      </w:r>
    </w:p>
    <w:p w14:paraId="7E860FC7" w14:textId="77777777" w:rsidR="00554060" w:rsidRDefault="00554060">
      <w:pPr>
        <w:keepNext/>
        <w:jc w:val="both"/>
        <w:rPr>
          <w:rFonts w:ascii="Times New Roman" w:hAnsi="Times New Roman" w:cs="Times New Roman"/>
          <w:sz w:val="22"/>
          <w:szCs w:val="22"/>
        </w:rPr>
      </w:pPr>
    </w:p>
    <w:p w14:paraId="7E860FC8" w14:textId="77777777" w:rsidR="00554060" w:rsidRDefault="00554060">
      <w:pPr>
        <w:keepNext/>
        <w:jc w:val="both"/>
        <w:rPr>
          <w:rFonts w:ascii="Times New Roman" w:hAnsi="Times New Roman" w:cs="Times New Roman"/>
          <w:b/>
          <w:bCs/>
          <w:color w:val="000000"/>
          <w:sz w:val="25"/>
          <w:szCs w:val="25"/>
        </w:rPr>
      </w:pPr>
      <w:r>
        <w:rPr>
          <w:rFonts w:ascii="Times New Roman" w:hAnsi="Times New Roman" w:cs="Times New Roman"/>
          <w:b/>
          <w:bCs/>
          <w:color w:val="000000"/>
          <w:sz w:val="25"/>
          <w:szCs w:val="25"/>
        </w:rPr>
        <w:t>Codes, Descriptions, and Rates</w:t>
      </w:r>
    </w:p>
    <w:p w14:paraId="7E860FC9" w14:textId="77777777" w:rsidR="00554060" w:rsidRDefault="00554060">
      <w:pPr>
        <w:keepNext/>
        <w:jc w:val="both"/>
        <w:rPr>
          <w:rFonts w:ascii="Times New Roman" w:hAnsi="Times New Roman" w:cs="Times New Roman"/>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4900"/>
        <w:gridCol w:w="2000"/>
        <w:gridCol w:w="1668"/>
      </w:tblGrid>
      <w:tr w:rsidR="00554060" w14:paraId="7E860FCE" w14:textId="77777777">
        <w:tc>
          <w:tcPr>
            <w:tcW w:w="1008" w:type="dxa"/>
          </w:tcPr>
          <w:p w14:paraId="7E860FCA" w14:textId="77777777" w:rsidR="00554060" w:rsidRDefault="00554060">
            <w:pPr>
              <w:spacing w:line="240" w:lineRule="auto"/>
              <w:rPr>
                <w:rFonts w:ascii="Times New Roman" w:hAnsi="Times New Roman" w:cs="Times New Roman"/>
                <w:sz w:val="22"/>
                <w:szCs w:val="22"/>
              </w:rPr>
            </w:pPr>
            <w:r>
              <w:rPr>
                <w:rFonts w:ascii="Times New Roman" w:hAnsi="Times New Roman" w:cs="Times New Roman"/>
                <w:sz w:val="22"/>
                <w:szCs w:val="22"/>
              </w:rPr>
              <w:t>CODE</w:t>
            </w:r>
          </w:p>
        </w:tc>
        <w:tc>
          <w:tcPr>
            <w:tcW w:w="4900" w:type="dxa"/>
          </w:tcPr>
          <w:p w14:paraId="7E860FCB" w14:textId="77777777" w:rsidR="00554060" w:rsidRDefault="00554060">
            <w:pPr>
              <w:spacing w:line="240" w:lineRule="auto"/>
              <w:rPr>
                <w:rFonts w:ascii="Times New Roman" w:hAnsi="Times New Roman" w:cs="Times New Roman"/>
                <w:sz w:val="22"/>
                <w:szCs w:val="22"/>
              </w:rPr>
            </w:pPr>
            <w:r>
              <w:rPr>
                <w:rFonts w:ascii="Times New Roman" w:hAnsi="Times New Roman" w:cs="Times New Roman"/>
                <w:sz w:val="22"/>
                <w:szCs w:val="22"/>
              </w:rPr>
              <w:t>DESCRIPTION</w:t>
            </w:r>
          </w:p>
        </w:tc>
        <w:tc>
          <w:tcPr>
            <w:tcW w:w="2000" w:type="dxa"/>
          </w:tcPr>
          <w:p w14:paraId="7E860FCC" w14:textId="77777777" w:rsidR="00554060" w:rsidRDefault="00554060">
            <w:pPr>
              <w:spacing w:line="240" w:lineRule="auto"/>
              <w:jc w:val="center"/>
              <w:rPr>
                <w:rFonts w:ascii="Times New Roman" w:hAnsi="Times New Roman" w:cs="Times New Roman"/>
                <w:sz w:val="22"/>
                <w:szCs w:val="22"/>
              </w:rPr>
            </w:pPr>
            <w:r>
              <w:rPr>
                <w:rFonts w:ascii="Times New Roman" w:hAnsi="Times New Roman" w:cs="Times New Roman"/>
                <w:sz w:val="22"/>
                <w:szCs w:val="22"/>
              </w:rPr>
              <w:t>ALLOWABLE</w:t>
            </w:r>
          </w:p>
        </w:tc>
        <w:tc>
          <w:tcPr>
            <w:tcW w:w="1668" w:type="dxa"/>
          </w:tcPr>
          <w:p w14:paraId="7E860FCD" w14:textId="77777777" w:rsidR="00554060" w:rsidRDefault="00554060">
            <w:pPr>
              <w:spacing w:line="240" w:lineRule="auto"/>
              <w:jc w:val="center"/>
              <w:rPr>
                <w:rFonts w:ascii="Times New Roman" w:hAnsi="Times New Roman" w:cs="Times New Roman"/>
                <w:sz w:val="22"/>
                <w:szCs w:val="22"/>
              </w:rPr>
            </w:pPr>
            <w:r>
              <w:rPr>
                <w:rFonts w:ascii="Times New Roman" w:hAnsi="Times New Roman" w:cs="Times New Roman"/>
                <w:sz w:val="22"/>
                <w:szCs w:val="22"/>
              </w:rPr>
              <w:t>MAX UNITS</w:t>
            </w:r>
          </w:p>
        </w:tc>
      </w:tr>
      <w:tr w:rsidR="00554060" w14:paraId="7E860FD3" w14:textId="77777777">
        <w:tc>
          <w:tcPr>
            <w:tcW w:w="1008" w:type="dxa"/>
          </w:tcPr>
          <w:p w14:paraId="7E860FCF" w14:textId="77777777" w:rsidR="00554060" w:rsidRDefault="00554060">
            <w:pPr>
              <w:spacing w:line="240" w:lineRule="auto"/>
              <w:rPr>
                <w:rFonts w:ascii="Times New Roman" w:hAnsi="Times New Roman" w:cs="Times New Roman"/>
                <w:sz w:val="22"/>
                <w:szCs w:val="22"/>
              </w:rPr>
            </w:pPr>
            <w:r>
              <w:rPr>
                <w:rFonts w:ascii="Times New Roman" w:hAnsi="Times New Roman" w:cs="Times New Roman"/>
                <w:sz w:val="22"/>
                <w:szCs w:val="22"/>
              </w:rPr>
              <w:t>90460</w:t>
            </w:r>
          </w:p>
        </w:tc>
        <w:tc>
          <w:tcPr>
            <w:tcW w:w="4900" w:type="dxa"/>
          </w:tcPr>
          <w:p w14:paraId="7E860FD0" w14:textId="77777777" w:rsidR="00554060" w:rsidRDefault="00554060">
            <w:pPr>
              <w:spacing w:line="240" w:lineRule="auto"/>
              <w:rPr>
                <w:rFonts w:ascii="Times New Roman" w:hAnsi="Times New Roman" w:cs="Times New Roman"/>
                <w:sz w:val="22"/>
                <w:szCs w:val="22"/>
              </w:rPr>
            </w:pPr>
            <w:r>
              <w:rPr>
                <w:rFonts w:ascii="Times New Roman" w:hAnsi="Times New Roman" w:cs="Times New Roman"/>
                <w:color w:val="000000"/>
                <w:sz w:val="22"/>
                <w:szCs w:val="22"/>
              </w:rPr>
              <w:t>Immunization administration through 18 years of age via any route of administration, with counseling by physician or other qualified health care professional; first vaccine/toxoid</w:t>
            </w:r>
          </w:p>
        </w:tc>
        <w:tc>
          <w:tcPr>
            <w:tcW w:w="2000" w:type="dxa"/>
          </w:tcPr>
          <w:p w14:paraId="7E860FD1" w14:textId="77777777" w:rsidR="00554060" w:rsidRDefault="00554060">
            <w:pPr>
              <w:spacing w:line="240" w:lineRule="auto"/>
              <w:jc w:val="center"/>
              <w:rPr>
                <w:rFonts w:ascii="Times New Roman" w:hAnsi="Times New Roman" w:cs="Times New Roman"/>
                <w:sz w:val="22"/>
                <w:szCs w:val="22"/>
              </w:rPr>
            </w:pPr>
            <w:r>
              <w:rPr>
                <w:rFonts w:ascii="Times New Roman" w:hAnsi="Times New Roman" w:cs="Times New Roman"/>
                <w:sz w:val="22"/>
                <w:szCs w:val="22"/>
              </w:rPr>
              <w:t>6.20</w:t>
            </w:r>
          </w:p>
        </w:tc>
        <w:tc>
          <w:tcPr>
            <w:tcW w:w="1668" w:type="dxa"/>
          </w:tcPr>
          <w:p w14:paraId="7E860FD2" w14:textId="77777777" w:rsidR="00554060" w:rsidRDefault="00554060">
            <w:pPr>
              <w:spacing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554060" w14:paraId="7E860FD9" w14:textId="77777777">
        <w:tc>
          <w:tcPr>
            <w:tcW w:w="1008" w:type="dxa"/>
          </w:tcPr>
          <w:p w14:paraId="7E860FD4" w14:textId="77777777" w:rsidR="00554060" w:rsidRDefault="00554060">
            <w:pPr>
              <w:spacing w:line="240" w:lineRule="auto"/>
              <w:rPr>
                <w:rFonts w:ascii="Times New Roman" w:hAnsi="Times New Roman" w:cs="Times New Roman"/>
                <w:sz w:val="22"/>
                <w:szCs w:val="22"/>
              </w:rPr>
            </w:pPr>
            <w:r>
              <w:rPr>
                <w:rFonts w:ascii="Times New Roman" w:hAnsi="Times New Roman" w:cs="Times New Roman"/>
                <w:sz w:val="22"/>
                <w:szCs w:val="22"/>
              </w:rPr>
              <w:t>90461</w:t>
            </w:r>
          </w:p>
        </w:tc>
        <w:tc>
          <w:tcPr>
            <w:tcW w:w="4900" w:type="dxa"/>
          </w:tcPr>
          <w:p w14:paraId="7E860FD5" w14:textId="77777777" w:rsidR="00554060" w:rsidRDefault="00554060">
            <w:pPr>
              <w:autoSpaceDE w:val="0"/>
              <w:autoSpaceDN w:val="0"/>
              <w:adjustRightInd w:val="0"/>
              <w:spacing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each additional vaccine/toxoid </w:t>
            </w:r>
          </w:p>
          <w:p w14:paraId="7E860FD6" w14:textId="77777777" w:rsidR="00554060" w:rsidRDefault="00554060">
            <w:pPr>
              <w:autoSpaceDE w:val="0"/>
              <w:autoSpaceDN w:val="0"/>
              <w:adjustRightInd w:val="0"/>
              <w:spacing w:line="240" w:lineRule="auto"/>
              <w:rPr>
                <w:rFonts w:ascii="Times New Roman" w:hAnsi="Times New Roman" w:cs="Times New Roman"/>
                <w:sz w:val="22"/>
                <w:szCs w:val="22"/>
              </w:rPr>
            </w:pPr>
          </w:p>
        </w:tc>
        <w:tc>
          <w:tcPr>
            <w:tcW w:w="2000" w:type="dxa"/>
          </w:tcPr>
          <w:p w14:paraId="7E860FD7" w14:textId="77777777" w:rsidR="00554060" w:rsidRDefault="00554060">
            <w:pPr>
              <w:spacing w:line="240" w:lineRule="auto"/>
              <w:jc w:val="center"/>
              <w:rPr>
                <w:rFonts w:ascii="Times New Roman" w:hAnsi="Times New Roman" w:cs="Times New Roman"/>
                <w:sz w:val="22"/>
                <w:szCs w:val="22"/>
              </w:rPr>
            </w:pPr>
            <w:r>
              <w:rPr>
                <w:rFonts w:ascii="Times New Roman" w:hAnsi="Times New Roman" w:cs="Times New Roman"/>
                <w:sz w:val="22"/>
                <w:szCs w:val="22"/>
              </w:rPr>
              <w:t>3.50</w:t>
            </w:r>
          </w:p>
        </w:tc>
        <w:tc>
          <w:tcPr>
            <w:tcW w:w="1668" w:type="dxa"/>
          </w:tcPr>
          <w:p w14:paraId="7E860FD8" w14:textId="77777777" w:rsidR="00554060" w:rsidRDefault="00554060">
            <w:pPr>
              <w:spacing w:line="240" w:lineRule="auto"/>
              <w:jc w:val="center"/>
              <w:rPr>
                <w:rFonts w:ascii="Times New Roman" w:hAnsi="Times New Roman" w:cs="Times New Roman"/>
                <w:sz w:val="22"/>
                <w:szCs w:val="22"/>
              </w:rPr>
            </w:pPr>
            <w:r>
              <w:rPr>
                <w:rFonts w:ascii="Times New Roman" w:hAnsi="Times New Roman" w:cs="Times New Roman"/>
                <w:sz w:val="22"/>
                <w:szCs w:val="22"/>
              </w:rPr>
              <w:t>7</w:t>
            </w:r>
          </w:p>
        </w:tc>
      </w:tr>
      <w:tr w:rsidR="00554060" w14:paraId="7E860FE0" w14:textId="77777777">
        <w:tc>
          <w:tcPr>
            <w:tcW w:w="1008" w:type="dxa"/>
          </w:tcPr>
          <w:p w14:paraId="7E860FDA" w14:textId="77777777" w:rsidR="00554060" w:rsidRDefault="00554060">
            <w:pPr>
              <w:spacing w:line="240" w:lineRule="auto"/>
              <w:rPr>
                <w:rFonts w:ascii="Times New Roman" w:hAnsi="Times New Roman" w:cs="Times New Roman"/>
                <w:sz w:val="22"/>
                <w:szCs w:val="22"/>
              </w:rPr>
            </w:pPr>
            <w:r>
              <w:rPr>
                <w:rFonts w:ascii="Times New Roman" w:hAnsi="Times New Roman" w:cs="Times New Roman"/>
                <w:sz w:val="22"/>
                <w:szCs w:val="22"/>
              </w:rPr>
              <w:t>90471</w:t>
            </w:r>
          </w:p>
        </w:tc>
        <w:tc>
          <w:tcPr>
            <w:tcW w:w="4900" w:type="dxa"/>
          </w:tcPr>
          <w:p w14:paraId="7E860FDB" w14:textId="77777777" w:rsidR="00554060" w:rsidRDefault="00554060">
            <w:pPr>
              <w:autoSpaceDE w:val="0"/>
              <w:autoSpaceDN w:val="0"/>
              <w:adjustRightInd w:val="0"/>
              <w:spacing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Immunization administration (including percutaneous, subcutaneous, intramuscular, or jet</w:t>
            </w:r>
          </w:p>
          <w:p w14:paraId="7E860FDC" w14:textId="77777777" w:rsidR="00554060" w:rsidRDefault="00554060">
            <w:pPr>
              <w:autoSpaceDE w:val="0"/>
              <w:autoSpaceDN w:val="0"/>
              <w:adjustRightInd w:val="0"/>
              <w:spacing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injections); one vaccine (single or combination vaccine/toxoid)</w:t>
            </w:r>
          </w:p>
          <w:p w14:paraId="7E860FDD" w14:textId="77777777" w:rsidR="00554060" w:rsidRDefault="00554060">
            <w:pPr>
              <w:spacing w:line="240" w:lineRule="auto"/>
              <w:rPr>
                <w:rFonts w:ascii="Times New Roman" w:hAnsi="Times New Roman" w:cs="Times New Roman"/>
                <w:sz w:val="22"/>
                <w:szCs w:val="22"/>
              </w:rPr>
            </w:pPr>
          </w:p>
        </w:tc>
        <w:tc>
          <w:tcPr>
            <w:tcW w:w="2000" w:type="dxa"/>
          </w:tcPr>
          <w:p w14:paraId="7E860FDE" w14:textId="77777777" w:rsidR="00554060" w:rsidRDefault="00554060">
            <w:pPr>
              <w:spacing w:line="240" w:lineRule="auto"/>
              <w:jc w:val="center"/>
              <w:rPr>
                <w:rFonts w:ascii="Times New Roman" w:hAnsi="Times New Roman" w:cs="Times New Roman"/>
                <w:sz w:val="22"/>
                <w:szCs w:val="22"/>
              </w:rPr>
            </w:pPr>
            <w:r>
              <w:rPr>
                <w:rFonts w:ascii="Times New Roman" w:hAnsi="Times New Roman" w:cs="Times New Roman"/>
                <w:sz w:val="22"/>
                <w:szCs w:val="22"/>
              </w:rPr>
              <w:t>5.00</w:t>
            </w:r>
          </w:p>
        </w:tc>
        <w:tc>
          <w:tcPr>
            <w:tcW w:w="1668" w:type="dxa"/>
          </w:tcPr>
          <w:p w14:paraId="7E860FDF" w14:textId="77777777" w:rsidR="00554060" w:rsidRDefault="00554060">
            <w:pPr>
              <w:spacing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554060" w14:paraId="7E860FE7" w14:textId="77777777">
        <w:tc>
          <w:tcPr>
            <w:tcW w:w="1008" w:type="dxa"/>
          </w:tcPr>
          <w:p w14:paraId="7E860FE1" w14:textId="77777777" w:rsidR="00554060" w:rsidRDefault="00554060">
            <w:pPr>
              <w:spacing w:line="240" w:lineRule="auto"/>
              <w:rPr>
                <w:rFonts w:ascii="Times New Roman" w:hAnsi="Times New Roman" w:cs="Times New Roman"/>
                <w:sz w:val="22"/>
                <w:szCs w:val="22"/>
              </w:rPr>
            </w:pPr>
            <w:r>
              <w:rPr>
                <w:rFonts w:ascii="Times New Roman" w:hAnsi="Times New Roman" w:cs="Times New Roman"/>
                <w:sz w:val="22"/>
                <w:szCs w:val="22"/>
              </w:rPr>
              <w:t>90472</w:t>
            </w:r>
          </w:p>
        </w:tc>
        <w:tc>
          <w:tcPr>
            <w:tcW w:w="4900" w:type="dxa"/>
          </w:tcPr>
          <w:p w14:paraId="7E860FE2" w14:textId="77777777" w:rsidR="00554060" w:rsidRDefault="00554060">
            <w:pPr>
              <w:autoSpaceDE w:val="0"/>
              <w:autoSpaceDN w:val="0"/>
              <w:adjustRightInd w:val="0"/>
              <w:spacing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each additional vaccine (single or combination vaccine/toxoid)</w:t>
            </w:r>
          </w:p>
          <w:p w14:paraId="7E860FE3" w14:textId="77777777" w:rsidR="00554060" w:rsidRDefault="00554060">
            <w:pPr>
              <w:autoSpaceDE w:val="0"/>
              <w:autoSpaceDN w:val="0"/>
              <w:adjustRightInd w:val="0"/>
              <w:spacing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 (Use code </w:t>
            </w:r>
            <w:r>
              <w:rPr>
                <w:rFonts w:ascii="Times New Roman" w:hAnsi="Times New Roman" w:cs="Times New Roman"/>
                <w:b/>
                <w:bCs/>
                <w:color w:val="000000"/>
                <w:sz w:val="22"/>
                <w:szCs w:val="22"/>
              </w:rPr>
              <w:t xml:space="preserve">90472 </w:t>
            </w:r>
            <w:r>
              <w:rPr>
                <w:rFonts w:ascii="Times New Roman" w:hAnsi="Times New Roman" w:cs="Times New Roman"/>
                <w:color w:val="000000"/>
                <w:sz w:val="22"/>
                <w:szCs w:val="22"/>
              </w:rPr>
              <w:t xml:space="preserve">in conjunction with </w:t>
            </w:r>
            <w:r>
              <w:rPr>
                <w:rFonts w:ascii="Times New Roman" w:hAnsi="Times New Roman" w:cs="Times New Roman"/>
                <w:b/>
                <w:bCs/>
                <w:color w:val="000000"/>
                <w:sz w:val="22"/>
                <w:szCs w:val="22"/>
              </w:rPr>
              <w:t>90471.</w:t>
            </w:r>
            <w:r>
              <w:rPr>
                <w:rFonts w:ascii="Times New Roman" w:hAnsi="Times New Roman" w:cs="Times New Roman"/>
                <w:color w:val="000000"/>
                <w:sz w:val="22"/>
                <w:szCs w:val="22"/>
              </w:rPr>
              <w:t>)</w:t>
            </w:r>
          </w:p>
          <w:p w14:paraId="7E860FE4" w14:textId="77777777" w:rsidR="00554060" w:rsidRDefault="00554060">
            <w:pPr>
              <w:spacing w:line="240" w:lineRule="auto"/>
              <w:rPr>
                <w:rFonts w:ascii="Times New Roman" w:hAnsi="Times New Roman" w:cs="Times New Roman"/>
                <w:sz w:val="22"/>
                <w:szCs w:val="22"/>
              </w:rPr>
            </w:pPr>
          </w:p>
        </w:tc>
        <w:tc>
          <w:tcPr>
            <w:tcW w:w="2000" w:type="dxa"/>
          </w:tcPr>
          <w:p w14:paraId="7E860FE5" w14:textId="77777777" w:rsidR="00554060" w:rsidRDefault="00554060">
            <w:pPr>
              <w:spacing w:line="240" w:lineRule="auto"/>
              <w:jc w:val="center"/>
              <w:rPr>
                <w:rFonts w:ascii="Times New Roman" w:hAnsi="Times New Roman" w:cs="Times New Roman"/>
                <w:sz w:val="22"/>
                <w:szCs w:val="22"/>
              </w:rPr>
            </w:pPr>
            <w:r>
              <w:rPr>
                <w:rFonts w:ascii="Times New Roman" w:hAnsi="Times New Roman" w:cs="Times New Roman"/>
                <w:sz w:val="22"/>
                <w:szCs w:val="22"/>
              </w:rPr>
              <w:t>3.05</w:t>
            </w:r>
          </w:p>
        </w:tc>
        <w:tc>
          <w:tcPr>
            <w:tcW w:w="1668" w:type="dxa"/>
          </w:tcPr>
          <w:p w14:paraId="7E860FE6" w14:textId="77777777" w:rsidR="00554060" w:rsidRDefault="00554060">
            <w:pPr>
              <w:spacing w:line="240" w:lineRule="auto"/>
              <w:jc w:val="center"/>
              <w:rPr>
                <w:rFonts w:ascii="Times New Roman" w:hAnsi="Times New Roman" w:cs="Times New Roman"/>
                <w:sz w:val="22"/>
                <w:szCs w:val="22"/>
              </w:rPr>
            </w:pPr>
            <w:r>
              <w:rPr>
                <w:rFonts w:ascii="Times New Roman" w:hAnsi="Times New Roman" w:cs="Times New Roman"/>
                <w:sz w:val="22"/>
                <w:szCs w:val="22"/>
              </w:rPr>
              <w:t>7</w:t>
            </w:r>
          </w:p>
        </w:tc>
      </w:tr>
      <w:tr w:rsidR="00554060" w14:paraId="7E860FEE" w14:textId="77777777">
        <w:tc>
          <w:tcPr>
            <w:tcW w:w="1008" w:type="dxa"/>
          </w:tcPr>
          <w:p w14:paraId="7E860FE8" w14:textId="77777777" w:rsidR="00554060" w:rsidRDefault="00554060">
            <w:pPr>
              <w:spacing w:line="240" w:lineRule="auto"/>
              <w:rPr>
                <w:rFonts w:ascii="Times New Roman" w:hAnsi="Times New Roman" w:cs="Times New Roman"/>
                <w:sz w:val="22"/>
                <w:szCs w:val="22"/>
              </w:rPr>
            </w:pPr>
            <w:r>
              <w:rPr>
                <w:rFonts w:ascii="Times New Roman" w:hAnsi="Times New Roman" w:cs="Times New Roman"/>
                <w:sz w:val="22"/>
                <w:szCs w:val="22"/>
              </w:rPr>
              <w:t>90473</w:t>
            </w:r>
          </w:p>
        </w:tc>
        <w:tc>
          <w:tcPr>
            <w:tcW w:w="4900" w:type="dxa"/>
          </w:tcPr>
          <w:p w14:paraId="7E860FE9" w14:textId="77777777" w:rsidR="00554060" w:rsidRDefault="00554060">
            <w:pPr>
              <w:autoSpaceDE w:val="0"/>
              <w:autoSpaceDN w:val="0"/>
              <w:adjustRightInd w:val="0"/>
              <w:spacing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Immunization administration by intranasal or oral route; one vaccine (single or combination</w:t>
            </w:r>
          </w:p>
          <w:p w14:paraId="7E860FEA" w14:textId="77777777" w:rsidR="00554060" w:rsidRDefault="00554060">
            <w:pPr>
              <w:autoSpaceDE w:val="0"/>
              <w:autoSpaceDN w:val="0"/>
              <w:adjustRightInd w:val="0"/>
              <w:spacing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vaccine/toxoid)</w:t>
            </w:r>
          </w:p>
          <w:p w14:paraId="7E860FEB" w14:textId="77777777" w:rsidR="00554060" w:rsidRDefault="00554060">
            <w:pPr>
              <w:spacing w:line="240" w:lineRule="auto"/>
              <w:rPr>
                <w:rFonts w:ascii="Times New Roman" w:hAnsi="Times New Roman" w:cs="Times New Roman"/>
                <w:sz w:val="22"/>
                <w:szCs w:val="22"/>
              </w:rPr>
            </w:pPr>
          </w:p>
        </w:tc>
        <w:tc>
          <w:tcPr>
            <w:tcW w:w="2000" w:type="dxa"/>
          </w:tcPr>
          <w:p w14:paraId="7E860FEC" w14:textId="77777777" w:rsidR="00554060" w:rsidRDefault="00554060">
            <w:pPr>
              <w:spacing w:line="240" w:lineRule="auto"/>
              <w:jc w:val="center"/>
              <w:rPr>
                <w:rFonts w:ascii="Times New Roman" w:hAnsi="Times New Roman" w:cs="Times New Roman"/>
                <w:sz w:val="22"/>
                <w:szCs w:val="22"/>
              </w:rPr>
            </w:pPr>
            <w:r>
              <w:rPr>
                <w:rFonts w:ascii="Times New Roman" w:hAnsi="Times New Roman" w:cs="Times New Roman"/>
                <w:sz w:val="22"/>
                <w:szCs w:val="22"/>
              </w:rPr>
              <w:t>5.00</w:t>
            </w:r>
          </w:p>
        </w:tc>
        <w:tc>
          <w:tcPr>
            <w:tcW w:w="1668" w:type="dxa"/>
          </w:tcPr>
          <w:p w14:paraId="7E860FED" w14:textId="77777777" w:rsidR="00554060" w:rsidRDefault="00554060">
            <w:pPr>
              <w:spacing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554060" w14:paraId="7E860FF5" w14:textId="77777777">
        <w:tc>
          <w:tcPr>
            <w:tcW w:w="1008" w:type="dxa"/>
          </w:tcPr>
          <w:p w14:paraId="7E860FEF" w14:textId="77777777" w:rsidR="00554060" w:rsidRDefault="00554060">
            <w:pPr>
              <w:spacing w:line="240" w:lineRule="auto"/>
              <w:rPr>
                <w:rFonts w:ascii="Times New Roman" w:hAnsi="Times New Roman" w:cs="Times New Roman"/>
                <w:sz w:val="22"/>
                <w:szCs w:val="22"/>
              </w:rPr>
            </w:pPr>
            <w:r>
              <w:rPr>
                <w:rFonts w:ascii="Times New Roman" w:hAnsi="Times New Roman" w:cs="Times New Roman"/>
                <w:sz w:val="22"/>
                <w:szCs w:val="22"/>
              </w:rPr>
              <w:t>90474</w:t>
            </w:r>
          </w:p>
        </w:tc>
        <w:tc>
          <w:tcPr>
            <w:tcW w:w="4900" w:type="dxa"/>
          </w:tcPr>
          <w:p w14:paraId="7E860FF0" w14:textId="77777777" w:rsidR="00554060" w:rsidRDefault="00554060">
            <w:pPr>
              <w:autoSpaceDE w:val="0"/>
              <w:autoSpaceDN w:val="0"/>
              <w:adjustRightInd w:val="0"/>
              <w:spacing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each additional vaccine (single or combination vaccine/toxoid)</w:t>
            </w:r>
          </w:p>
          <w:p w14:paraId="7E860FF1" w14:textId="77777777" w:rsidR="00554060" w:rsidRDefault="00554060">
            <w:pPr>
              <w:autoSpaceDE w:val="0"/>
              <w:autoSpaceDN w:val="0"/>
              <w:adjustRightInd w:val="0"/>
              <w:spacing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 (Use code </w:t>
            </w:r>
            <w:r>
              <w:rPr>
                <w:rFonts w:ascii="Times New Roman" w:hAnsi="Times New Roman" w:cs="Times New Roman"/>
                <w:b/>
                <w:bCs/>
                <w:color w:val="000000"/>
                <w:sz w:val="22"/>
                <w:szCs w:val="22"/>
              </w:rPr>
              <w:t xml:space="preserve">90474 </w:t>
            </w:r>
            <w:r>
              <w:rPr>
                <w:rFonts w:ascii="Times New Roman" w:hAnsi="Times New Roman" w:cs="Times New Roman"/>
                <w:color w:val="000000"/>
                <w:sz w:val="22"/>
                <w:szCs w:val="22"/>
              </w:rPr>
              <w:t xml:space="preserve">in conjunction with </w:t>
            </w:r>
            <w:r>
              <w:rPr>
                <w:rFonts w:ascii="Times New Roman" w:hAnsi="Times New Roman" w:cs="Times New Roman"/>
                <w:b/>
                <w:bCs/>
                <w:color w:val="000000"/>
                <w:sz w:val="22"/>
                <w:szCs w:val="22"/>
              </w:rPr>
              <w:t>90473.</w:t>
            </w:r>
            <w:r>
              <w:rPr>
                <w:rFonts w:ascii="Times New Roman" w:hAnsi="Times New Roman" w:cs="Times New Roman"/>
                <w:color w:val="000000"/>
                <w:sz w:val="22"/>
                <w:szCs w:val="22"/>
              </w:rPr>
              <w:t>)</w:t>
            </w:r>
          </w:p>
          <w:p w14:paraId="7E860FF2" w14:textId="77777777" w:rsidR="00554060" w:rsidRDefault="00554060">
            <w:pPr>
              <w:spacing w:line="240" w:lineRule="auto"/>
              <w:rPr>
                <w:rFonts w:ascii="Times New Roman" w:hAnsi="Times New Roman" w:cs="Times New Roman"/>
                <w:sz w:val="22"/>
                <w:szCs w:val="22"/>
              </w:rPr>
            </w:pPr>
          </w:p>
        </w:tc>
        <w:tc>
          <w:tcPr>
            <w:tcW w:w="2000" w:type="dxa"/>
          </w:tcPr>
          <w:p w14:paraId="7E860FF3" w14:textId="77777777" w:rsidR="00554060" w:rsidRDefault="00554060">
            <w:pPr>
              <w:spacing w:line="240" w:lineRule="auto"/>
              <w:jc w:val="center"/>
              <w:rPr>
                <w:rFonts w:ascii="Times New Roman" w:hAnsi="Times New Roman" w:cs="Times New Roman"/>
                <w:sz w:val="22"/>
                <w:szCs w:val="22"/>
              </w:rPr>
            </w:pPr>
            <w:r>
              <w:rPr>
                <w:rFonts w:ascii="Times New Roman" w:hAnsi="Times New Roman" w:cs="Times New Roman"/>
                <w:sz w:val="22"/>
                <w:szCs w:val="22"/>
              </w:rPr>
              <w:t>3.00</w:t>
            </w:r>
          </w:p>
        </w:tc>
        <w:tc>
          <w:tcPr>
            <w:tcW w:w="1668" w:type="dxa"/>
          </w:tcPr>
          <w:p w14:paraId="7E860FF4" w14:textId="77777777" w:rsidR="00554060" w:rsidRDefault="00554060">
            <w:pPr>
              <w:spacing w:line="240" w:lineRule="auto"/>
              <w:jc w:val="center"/>
              <w:rPr>
                <w:rFonts w:ascii="Times New Roman" w:hAnsi="Times New Roman" w:cs="Times New Roman"/>
                <w:sz w:val="22"/>
                <w:szCs w:val="22"/>
              </w:rPr>
            </w:pPr>
            <w:r>
              <w:rPr>
                <w:rFonts w:ascii="Times New Roman" w:hAnsi="Times New Roman" w:cs="Times New Roman"/>
                <w:sz w:val="22"/>
                <w:szCs w:val="22"/>
              </w:rPr>
              <w:t>7</w:t>
            </w:r>
          </w:p>
        </w:tc>
      </w:tr>
    </w:tbl>
    <w:p w14:paraId="7E860FF6" w14:textId="77777777" w:rsidR="00554060" w:rsidRDefault="00554060">
      <w:pPr>
        <w:suppressAutoHyphens w:val="0"/>
        <w:autoSpaceDE w:val="0"/>
        <w:autoSpaceDN w:val="0"/>
        <w:adjustRightInd w:val="0"/>
        <w:spacing w:line="240" w:lineRule="auto"/>
        <w:rPr>
          <w:rFonts w:ascii="Times New Roman" w:hAnsi="Times New Roman" w:cs="Times New Roman"/>
          <w:sz w:val="24"/>
          <w:szCs w:val="24"/>
        </w:rPr>
      </w:pPr>
    </w:p>
    <w:p w14:paraId="7E860FF7" w14:textId="77777777" w:rsidR="00554060" w:rsidRDefault="00554060">
      <w:pPr>
        <w:suppressAutoHyphens w:val="0"/>
        <w:autoSpaceDE w:val="0"/>
        <w:autoSpaceDN w:val="0"/>
        <w:adjustRightInd w:val="0"/>
        <w:spacing w:line="240" w:lineRule="auto"/>
        <w:rPr>
          <w:rFonts w:ascii="Times New Roman" w:hAnsi="Times New Roman" w:cs="Times New Roman"/>
          <w:sz w:val="24"/>
          <w:szCs w:val="24"/>
        </w:rPr>
      </w:pPr>
    </w:p>
    <w:p w14:paraId="7E860FF8" w14:textId="77777777" w:rsidR="00554060" w:rsidRDefault="00554060">
      <w:pPr>
        <w:autoSpaceDE w:val="0"/>
        <w:autoSpaceDN w:val="0"/>
        <w:adjustRightInd w:val="0"/>
        <w:rPr>
          <w:rFonts w:ascii="Times New Roman" w:hAnsi="Times New Roman" w:cs="Times New Roman"/>
          <w:b/>
          <w:bCs/>
          <w:color w:val="000000"/>
          <w:sz w:val="25"/>
          <w:szCs w:val="25"/>
        </w:rPr>
      </w:pPr>
      <w:r>
        <w:rPr>
          <w:rFonts w:ascii="Times New Roman" w:hAnsi="Times New Roman" w:cs="Times New Roman"/>
          <w:b/>
          <w:bCs/>
          <w:color w:val="000000"/>
          <w:sz w:val="25"/>
          <w:szCs w:val="25"/>
        </w:rPr>
        <w:t>Guidelines for Reporting Immunization Administration</w:t>
      </w:r>
    </w:p>
    <w:p w14:paraId="7E860FF9" w14:textId="77777777" w:rsidR="00554060" w:rsidRDefault="00554060">
      <w:pPr>
        <w:autoSpaceDE w:val="0"/>
        <w:autoSpaceDN w:val="0"/>
        <w:adjustRightInd w:val="0"/>
        <w:rPr>
          <w:rFonts w:ascii="Times New Roman" w:hAnsi="Times New Roman" w:cs="Times New Roman"/>
          <w:b/>
          <w:bCs/>
          <w:color w:val="000000"/>
          <w:sz w:val="25"/>
          <w:szCs w:val="25"/>
        </w:rPr>
      </w:pPr>
    </w:p>
    <w:p w14:paraId="7E860FFA" w14:textId="77777777" w:rsidR="00554060" w:rsidRDefault="00554060">
      <w:pPr>
        <w:pStyle w:val="ListParagraph"/>
        <w:numPr>
          <w:ilvl w:val="0"/>
          <w:numId w:val="16"/>
        </w:num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Codes </w:t>
      </w:r>
      <w:r>
        <w:rPr>
          <w:rFonts w:ascii="Times New Roman" w:hAnsi="Times New Roman" w:cs="Times New Roman"/>
          <w:b/>
          <w:bCs/>
          <w:color w:val="000000"/>
          <w:sz w:val="24"/>
          <w:szCs w:val="24"/>
        </w:rPr>
        <w:t xml:space="preserve">90460 </w:t>
      </w:r>
      <w:r>
        <w:rPr>
          <w:rFonts w:ascii="Times New Roman" w:hAnsi="Times New Roman" w:cs="Times New Roman"/>
          <w:color w:val="000000"/>
          <w:sz w:val="24"/>
          <w:szCs w:val="24"/>
        </w:rPr>
        <w:t xml:space="preserve">and </w:t>
      </w:r>
      <w:r>
        <w:rPr>
          <w:rFonts w:ascii="Times New Roman" w:hAnsi="Times New Roman" w:cs="Times New Roman"/>
          <w:b/>
          <w:bCs/>
          <w:color w:val="000000"/>
          <w:sz w:val="24"/>
          <w:szCs w:val="24"/>
        </w:rPr>
        <w:t xml:space="preserve">90461 </w:t>
      </w:r>
      <w:r>
        <w:rPr>
          <w:rFonts w:ascii="Times New Roman" w:hAnsi="Times New Roman" w:cs="Times New Roman"/>
          <w:i/>
          <w:iCs/>
          <w:color w:val="000000"/>
          <w:sz w:val="24"/>
          <w:szCs w:val="24"/>
        </w:rPr>
        <w:t xml:space="preserve">or </w:t>
      </w:r>
      <w:r>
        <w:rPr>
          <w:rFonts w:ascii="Times New Roman" w:hAnsi="Times New Roman" w:cs="Times New Roman"/>
          <w:b/>
          <w:bCs/>
          <w:color w:val="000000"/>
          <w:sz w:val="24"/>
          <w:szCs w:val="24"/>
        </w:rPr>
        <w:t xml:space="preserve">90471–90474 </w:t>
      </w:r>
      <w:r>
        <w:rPr>
          <w:rFonts w:ascii="Times New Roman" w:hAnsi="Times New Roman" w:cs="Times New Roman"/>
          <w:color w:val="000000"/>
          <w:sz w:val="24"/>
          <w:szCs w:val="24"/>
        </w:rPr>
        <w:t xml:space="preserve">are reported </w:t>
      </w:r>
      <w:r>
        <w:rPr>
          <w:rFonts w:ascii="Times New Roman" w:hAnsi="Times New Roman" w:cs="Times New Roman"/>
          <w:i/>
          <w:iCs/>
          <w:color w:val="000000"/>
          <w:sz w:val="24"/>
          <w:szCs w:val="24"/>
        </w:rPr>
        <w:t xml:space="preserve">in addition </w:t>
      </w:r>
      <w:r>
        <w:rPr>
          <w:rFonts w:ascii="Times New Roman" w:hAnsi="Times New Roman" w:cs="Times New Roman"/>
          <w:color w:val="000000"/>
          <w:sz w:val="24"/>
          <w:szCs w:val="24"/>
        </w:rPr>
        <w:t xml:space="preserve">to vaccine/toxoid code(s) </w:t>
      </w:r>
      <w:r>
        <w:rPr>
          <w:rFonts w:ascii="Times New Roman" w:hAnsi="Times New Roman" w:cs="Times New Roman"/>
          <w:b/>
          <w:bCs/>
          <w:color w:val="000000"/>
          <w:sz w:val="24"/>
          <w:szCs w:val="24"/>
        </w:rPr>
        <w:t>90476–90749.</w:t>
      </w:r>
    </w:p>
    <w:p w14:paraId="7E860FFB" w14:textId="77777777" w:rsidR="00554060" w:rsidRDefault="00554060">
      <w:pPr>
        <w:pStyle w:val="ListParagraph"/>
        <w:autoSpaceDE w:val="0"/>
        <w:autoSpaceDN w:val="0"/>
        <w:adjustRightInd w:val="0"/>
        <w:spacing w:after="0" w:line="240" w:lineRule="auto"/>
        <w:ind w:left="0"/>
        <w:jc w:val="both"/>
        <w:rPr>
          <w:rFonts w:ascii="Times New Roman" w:hAnsi="Times New Roman" w:cs="Times New Roman"/>
          <w:color w:val="000000"/>
          <w:sz w:val="24"/>
          <w:szCs w:val="24"/>
        </w:rPr>
      </w:pPr>
    </w:p>
    <w:p w14:paraId="7E860FFC" w14:textId="77777777" w:rsidR="00554060" w:rsidRDefault="00554060">
      <w:pPr>
        <w:pStyle w:val="ListParagraph"/>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Codes </w:t>
      </w:r>
      <w:r>
        <w:rPr>
          <w:rFonts w:ascii="Times New Roman" w:hAnsi="Times New Roman" w:cs="Times New Roman"/>
          <w:b/>
          <w:bCs/>
          <w:color w:val="000000"/>
          <w:sz w:val="24"/>
          <w:szCs w:val="24"/>
        </w:rPr>
        <w:t>90460</w:t>
      </w:r>
      <w:r>
        <w:rPr>
          <w:rFonts w:ascii="Times New Roman" w:hAnsi="Times New Roman" w:cs="Times New Roman"/>
          <w:color w:val="000000"/>
          <w:sz w:val="24"/>
          <w:szCs w:val="24"/>
        </w:rPr>
        <w:t xml:space="preserve"> and </w:t>
      </w:r>
      <w:r>
        <w:rPr>
          <w:rFonts w:ascii="Times New Roman" w:hAnsi="Times New Roman" w:cs="Times New Roman"/>
          <w:b/>
          <w:bCs/>
          <w:color w:val="000000"/>
          <w:sz w:val="24"/>
          <w:szCs w:val="24"/>
        </w:rPr>
        <w:t>90461</w:t>
      </w:r>
      <w:r>
        <w:rPr>
          <w:rFonts w:ascii="Times New Roman" w:hAnsi="Times New Roman" w:cs="Times New Roman"/>
          <w:color w:val="000000"/>
          <w:sz w:val="24"/>
          <w:szCs w:val="24"/>
        </w:rPr>
        <w:t xml:space="preserve"> do not differentiate by routes of administration.</w:t>
      </w:r>
    </w:p>
    <w:p w14:paraId="7E860FFD" w14:textId="77777777" w:rsidR="00554060" w:rsidRDefault="00554060">
      <w:pPr>
        <w:pStyle w:val="ListParagraph"/>
        <w:autoSpaceDE w:val="0"/>
        <w:autoSpaceDN w:val="0"/>
        <w:adjustRightInd w:val="0"/>
        <w:spacing w:after="0" w:line="240" w:lineRule="auto"/>
        <w:ind w:left="0"/>
        <w:jc w:val="both"/>
        <w:rPr>
          <w:rFonts w:ascii="Times New Roman" w:hAnsi="Times New Roman" w:cs="Times New Roman"/>
          <w:color w:val="000000"/>
          <w:sz w:val="24"/>
          <w:szCs w:val="24"/>
        </w:rPr>
      </w:pPr>
    </w:p>
    <w:p w14:paraId="7E860FFE" w14:textId="77777777" w:rsidR="00554060" w:rsidRDefault="00554060">
      <w:pPr>
        <w:pStyle w:val="ListParagraph"/>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The age designation for codes </w:t>
      </w:r>
      <w:r>
        <w:rPr>
          <w:rFonts w:ascii="Times New Roman" w:hAnsi="Times New Roman" w:cs="Times New Roman"/>
          <w:b/>
          <w:bCs/>
          <w:color w:val="000000"/>
          <w:sz w:val="24"/>
          <w:szCs w:val="24"/>
        </w:rPr>
        <w:t>90460</w:t>
      </w:r>
      <w:r>
        <w:rPr>
          <w:rFonts w:ascii="Times New Roman" w:hAnsi="Times New Roman" w:cs="Times New Roman"/>
          <w:color w:val="000000"/>
          <w:sz w:val="24"/>
          <w:szCs w:val="24"/>
        </w:rPr>
        <w:t xml:space="preserve"> and </w:t>
      </w:r>
      <w:r>
        <w:rPr>
          <w:rFonts w:ascii="Times New Roman" w:hAnsi="Times New Roman" w:cs="Times New Roman"/>
          <w:b/>
          <w:bCs/>
          <w:color w:val="000000"/>
          <w:sz w:val="24"/>
          <w:szCs w:val="24"/>
        </w:rPr>
        <w:t>90461</w:t>
      </w:r>
      <w:r>
        <w:rPr>
          <w:rFonts w:ascii="Times New Roman" w:hAnsi="Times New Roman" w:cs="Times New Roman"/>
          <w:color w:val="000000"/>
          <w:sz w:val="24"/>
          <w:szCs w:val="24"/>
        </w:rPr>
        <w:t xml:space="preserve"> (i.e., through age 18) is consistent with the age requirements under the federal Vaccines for Children (VFC) program.</w:t>
      </w:r>
    </w:p>
    <w:p w14:paraId="7E860FFF" w14:textId="77777777" w:rsidR="00554060" w:rsidRDefault="00554060">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p>
    <w:p w14:paraId="7E861000" w14:textId="77777777" w:rsidR="00554060" w:rsidRDefault="00554060">
      <w:pPr>
        <w:pStyle w:val="ListParagraph"/>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When the physician or qualified health care professional (eg, non-physicians if allowed under state scope of practice) provides face-to-face counseling for the patient and family during the administration of a vaccine to a patient age 18 years or younger, code </w:t>
      </w:r>
      <w:r>
        <w:rPr>
          <w:rFonts w:ascii="Times New Roman" w:hAnsi="Times New Roman" w:cs="Times New Roman"/>
          <w:b/>
          <w:bCs/>
          <w:color w:val="000000"/>
          <w:sz w:val="24"/>
          <w:szCs w:val="24"/>
        </w:rPr>
        <w:t>90460</w:t>
      </w:r>
      <w:r>
        <w:rPr>
          <w:rFonts w:ascii="Times New Roman" w:hAnsi="Times New Roman" w:cs="Times New Roman"/>
          <w:color w:val="000000"/>
          <w:sz w:val="24"/>
          <w:szCs w:val="24"/>
        </w:rPr>
        <w:t xml:space="preserve">, or a combination of codes </w:t>
      </w:r>
      <w:r>
        <w:rPr>
          <w:rFonts w:ascii="Times New Roman" w:hAnsi="Times New Roman" w:cs="Times New Roman"/>
          <w:b/>
          <w:bCs/>
          <w:color w:val="000000"/>
          <w:sz w:val="24"/>
          <w:szCs w:val="24"/>
        </w:rPr>
        <w:t>90460</w:t>
      </w:r>
      <w:r>
        <w:rPr>
          <w:rFonts w:ascii="Times New Roman" w:hAnsi="Times New Roman" w:cs="Times New Roman"/>
          <w:color w:val="000000"/>
          <w:sz w:val="24"/>
          <w:szCs w:val="24"/>
        </w:rPr>
        <w:t xml:space="preserve"> and </w:t>
      </w:r>
      <w:r>
        <w:rPr>
          <w:rFonts w:ascii="Times New Roman" w:hAnsi="Times New Roman" w:cs="Times New Roman"/>
          <w:b/>
          <w:bCs/>
          <w:color w:val="000000"/>
          <w:sz w:val="24"/>
          <w:szCs w:val="24"/>
        </w:rPr>
        <w:t>90461</w:t>
      </w:r>
      <w:r>
        <w:rPr>
          <w:rFonts w:ascii="Times New Roman" w:hAnsi="Times New Roman" w:cs="Times New Roman"/>
          <w:color w:val="000000"/>
          <w:sz w:val="24"/>
          <w:szCs w:val="24"/>
        </w:rPr>
        <w:t>, are reported.  The medical record documentation must support that the physician or other qualified health care professional provided the vaccine counseling.</w:t>
      </w:r>
    </w:p>
    <w:p w14:paraId="7E861001" w14:textId="77777777" w:rsidR="00554060" w:rsidRDefault="00554060">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p>
    <w:p w14:paraId="7E861002" w14:textId="77777777" w:rsidR="00554060" w:rsidRDefault="00554060">
      <w:pPr>
        <w:pStyle w:val="ListParagraph"/>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Code </w:t>
      </w:r>
      <w:r>
        <w:rPr>
          <w:rFonts w:ascii="Times New Roman" w:hAnsi="Times New Roman" w:cs="Times New Roman"/>
          <w:b/>
          <w:bCs/>
          <w:color w:val="000000"/>
          <w:sz w:val="24"/>
          <w:szCs w:val="24"/>
        </w:rPr>
        <w:t>90460</w:t>
      </w:r>
      <w:r>
        <w:rPr>
          <w:rFonts w:ascii="Times New Roman" w:hAnsi="Times New Roman" w:cs="Times New Roman"/>
          <w:color w:val="000000"/>
          <w:sz w:val="24"/>
          <w:szCs w:val="24"/>
        </w:rPr>
        <w:t xml:space="preserve"> is reported for the first vaccine administered whether it is a single or combination vaccine.</w:t>
      </w:r>
    </w:p>
    <w:p w14:paraId="7E861003" w14:textId="77777777" w:rsidR="00554060" w:rsidRDefault="00554060">
      <w:pPr>
        <w:pStyle w:val="ListParagraph"/>
        <w:autoSpaceDE w:val="0"/>
        <w:autoSpaceDN w:val="0"/>
        <w:adjustRightInd w:val="0"/>
        <w:spacing w:after="0" w:line="240" w:lineRule="auto"/>
        <w:ind w:left="0"/>
        <w:jc w:val="both"/>
        <w:rPr>
          <w:rFonts w:ascii="Times New Roman" w:hAnsi="Times New Roman" w:cs="Times New Roman"/>
          <w:color w:val="000000"/>
          <w:sz w:val="24"/>
          <w:szCs w:val="24"/>
        </w:rPr>
      </w:pPr>
    </w:p>
    <w:p w14:paraId="7E861004" w14:textId="77777777" w:rsidR="00554060" w:rsidRDefault="00554060">
      <w:pPr>
        <w:pStyle w:val="ListParagraph"/>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Code </w:t>
      </w:r>
      <w:r>
        <w:rPr>
          <w:rFonts w:ascii="Times New Roman" w:hAnsi="Times New Roman" w:cs="Times New Roman"/>
          <w:b/>
          <w:bCs/>
          <w:color w:val="000000"/>
          <w:sz w:val="24"/>
          <w:szCs w:val="24"/>
        </w:rPr>
        <w:t>90461</w:t>
      </w:r>
      <w:r>
        <w:rPr>
          <w:rFonts w:ascii="Times New Roman" w:hAnsi="Times New Roman" w:cs="Times New Roman"/>
          <w:color w:val="000000"/>
          <w:sz w:val="24"/>
          <w:szCs w:val="24"/>
        </w:rPr>
        <w:t xml:space="preserve"> is reported in conjunction with </w:t>
      </w:r>
      <w:r>
        <w:rPr>
          <w:rFonts w:ascii="Times New Roman" w:hAnsi="Times New Roman" w:cs="Times New Roman"/>
          <w:b/>
          <w:bCs/>
          <w:color w:val="000000"/>
          <w:sz w:val="24"/>
          <w:szCs w:val="24"/>
        </w:rPr>
        <w:t>90460</w:t>
      </w:r>
      <w:r>
        <w:rPr>
          <w:rFonts w:ascii="Times New Roman" w:hAnsi="Times New Roman" w:cs="Times New Roman"/>
          <w:color w:val="000000"/>
          <w:sz w:val="24"/>
          <w:szCs w:val="24"/>
        </w:rPr>
        <w:t xml:space="preserve"> for each additional vaccine.</w:t>
      </w:r>
    </w:p>
    <w:p w14:paraId="7E861005" w14:textId="77777777" w:rsidR="00554060" w:rsidRDefault="00554060">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p>
    <w:p w14:paraId="7E861006" w14:textId="77777777" w:rsidR="00554060" w:rsidRDefault="00554060">
      <w:pPr>
        <w:pStyle w:val="ListParagraph"/>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immunization administration codes include the provider (i.e., physician or other qualified health care professional) work of discussing risks and benefits of the vaccines, providing parents with a copy of the Centers for Disease Control and Prevention (CDC) Vaccine Information Statement (VIS) for each component, the cost of the nursing time to record each component administered in the medical record and statewide vaccine registry, giving the vaccine, observing and addressing reactions or side effects, and the cost of supplies (e.g., syringe, needle, bandages).</w:t>
      </w:r>
    </w:p>
    <w:p w14:paraId="7E861007" w14:textId="77777777" w:rsidR="00554060" w:rsidRDefault="00554060">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p>
    <w:p w14:paraId="7E861008" w14:textId="77777777" w:rsidR="00554060" w:rsidRDefault="00554060">
      <w:pPr>
        <w:pStyle w:val="ListParagraph"/>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When the physician or qualified health care professional does not perform the vaccine counseling to the patient or family, or when vaccines are administered to patients older than 18 years, codes </w:t>
      </w:r>
      <w:r>
        <w:rPr>
          <w:rFonts w:ascii="Times New Roman" w:hAnsi="Times New Roman" w:cs="Times New Roman"/>
          <w:b/>
          <w:bCs/>
          <w:color w:val="000000"/>
          <w:sz w:val="24"/>
          <w:szCs w:val="24"/>
        </w:rPr>
        <w:t>90471–90474</w:t>
      </w:r>
      <w:r>
        <w:rPr>
          <w:rFonts w:ascii="Times New Roman" w:hAnsi="Times New Roman" w:cs="Times New Roman"/>
          <w:color w:val="000000"/>
          <w:sz w:val="24"/>
          <w:szCs w:val="24"/>
        </w:rPr>
        <w:t xml:space="preserve"> are reported instead of codes </w:t>
      </w:r>
      <w:r>
        <w:rPr>
          <w:rFonts w:ascii="Times New Roman" w:hAnsi="Times New Roman" w:cs="Times New Roman"/>
          <w:b/>
          <w:bCs/>
          <w:color w:val="000000"/>
          <w:sz w:val="24"/>
          <w:szCs w:val="24"/>
        </w:rPr>
        <w:t>90460–90461</w:t>
      </w:r>
      <w:r>
        <w:rPr>
          <w:rFonts w:ascii="Times New Roman" w:hAnsi="Times New Roman" w:cs="Times New Roman"/>
          <w:color w:val="000000"/>
          <w:sz w:val="24"/>
          <w:szCs w:val="24"/>
        </w:rPr>
        <w:t xml:space="preserve">.  Codes </w:t>
      </w:r>
      <w:r>
        <w:rPr>
          <w:rFonts w:ascii="Times New Roman" w:hAnsi="Times New Roman" w:cs="Times New Roman"/>
          <w:b/>
          <w:bCs/>
          <w:color w:val="000000"/>
          <w:sz w:val="24"/>
          <w:szCs w:val="24"/>
        </w:rPr>
        <w:t>90471–90474</w:t>
      </w:r>
      <w:r>
        <w:rPr>
          <w:rFonts w:ascii="Times New Roman" w:hAnsi="Times New Roman" w:cs="Times New Roman"/>
          <w:color w:val="000000"/>
          <w:sz w:val="24"/>
          <w:szCs w:val="24"/>
        </w:rPr>
        <w:t xml:space="preserve"> are reported as appropriate based on their current guidelines (i.e., either </w:t>
      </w:r>
      <w:r>
        <w:rPr>
          <w:rFonts w:ascii="Times New Roman" w:hAnsi="Times New Roman" w:cs="Times New Roman"/>
          <w:b/>
          <w:bCs/>
          <w:color w:val="000000"/>
          <w:sz w:val="24"/>
          <w:szCs w:val="24"/>
        </w:rPr>
        <w:t>90471</w:t>
      </w:r>
      <w:r>
        <w:rPr>
          <w:rFonts w:ascii="Times New Roman" w:hAnsi="Times New Roman" w:cs="Times New Roman"/>
          <w:color w:val="000000"/>
          <w:sz w:val="24"/>
          <w:szCs w:val="24"/>
        </w:rPr>
        <w:t xml:space="preserve"> or </w:t>
      </w:r>
      <w:r>
        <w:rPr>
          <w:rFonts w:ascii="Times New Roman" w:hAnsi="Times New Roman" w:cs="Times New Roman"/>
          <w:b/>
          <w:bCs/>
          <w:color w:val="000000"/>
          <w:sz w:val="24"/>
          <w:szCs w:val="24"/>
        </w:rPr>
        <w:t>90473</w:t>
      </w:r>
      <w:r>
        <w:rPr>
          <w:rFonts w:ascii="Times New Roman" w:hAnsi="Times New Roman" w:cs="Times New Roman"/>
          <w:color w:val="000000"/>
          <w:sz w:val="24"/>
          <w:szCs w:val="24"/>
        </w:rPr>
        <w:t xml:space="preserve"> is reported for the first vaccine administered to a patient on a calendar date, and codes </w:t>
      </w:r>
      <w:r>
        <w:rPr>
          <w:rFonts w:ascii="Times New Roman" w:hAnsi="Times New Roman" w:cs="Times New Roman"/>
          <w:b/>
          <w:bCs/>
          <w:color w:val="000000"/>
          <w:sz w:val="24"/>
          <w:szCs w:val="24"/>
        </w:rPr>
        <w:t>90472</w:t>
      </w:r>
      <w:r>
        <w:rPr>
          <w:rFonts w:ascii="Times New Roman" w:hAnsi="Times New Roman" w:cs="Times New Roman"/>
          <w:color w:val="000000"/>
          <w:sz w:val="24"/>
          <w:szCs w:val="24"/>
        </w:rPr>
        <w:t xml:space="preserve"> and </w:t>
      </w:r>
      <w:r>
        <w:rPr>
          <w:rFonts w:ascii="Times New Roman" w:hAnsi="Times New Roman" w:cs="Times New Roman"/>
          <w:b/>
          <w:bCs/>
          <w:color w:val="000000"/>
          <w:sz w:val="24"/>
          <w:szCs w:val="24"/>
        </w:rPr>
        <w:t xml:space="preserve">90474 </w:t>
      </w:r>
      <w:r>
        <w:rPr>
          <w:rFonts w:ascii="Times New Roman" w:hAnsi="Times New Roman" w:cs="Times New Roman"/>
          <w:color w:val="000000"/>
          <w:sz w:val="24"/>
          <w:szCs w:val="24"/>
        </w:rPr>
        <w:t>are reported for each additional vaccine given on the same date based on its route of administration).</w:t>
      </w:r>
    </w:p>
    <w:p w14:paraId="7E861009" w14:textId="77777777" w:rsidR="00554060" w:rsidRDefault="00554060">
      <w:pPr>
        <w:autoSpaceDE w:val="0"/>
        <w:autoSpaceDN w:val="0"/>
        <w:adjustRightInd w:val="0"/>
        <w:rPr>
          <w:rFonts w:ascii="Times New Roman" w:hAnsi="Times New Roman" w:cs="Times New Roman"/>
          <w:color w:val="000000"/>
          <w:sz w:val="24"/>
          <w:szCs w:val="24"/>
        </w:rPr>
      </w:pPr>
    </w:p>
    <w:p w14:paraId="7E86100A" w14:textId="77777777" w:rsidR="00554060" w:rsidRDefault="00554060">
      <w:pPr>
        <w:autoSpaceDE w:val="0"/>
        <w:autoSpaceDN w:val="0"/>
        <w:adjustRightInd w:val="0"/>
        <w:rPr>
          <w:rFonts w:ascii="Times New Roman" w:hAnsi="Times New Roman" w:cs="Times New Roman"/>
          <w:b/>
          <w:bCs/>
          <w:color w:val="000000"/>
          <w:sz w:val="25"/>
          <w:szCs w:val="25"/>
        </w:rPr>
      </w:pPr>
      <w:r>
        <w:rPr>
          <w:rFonts w:ascii="Times New Roman" w:hAnsi="Times New Roman" w:cs="Times New Roman"/>
          <w:b/>
          <w:bCs/>
          <w:color w:val="000000"/>
          <w:sz w:val="25"/>
          <w:szCs w:val="25"/>
        </w:rPr>
        <w:t>Coding Vaccine/Toxoid Products</w:t>
      </w:r>
    </w:p>
    <w:p w14:paraId="7E86100B" w14:textId="77777777" w:rsidR="00554060" w:rsidRDefault="00554060">
      <w:pPr>
        <w:autoSpaceDE w:val="0"/>
        <w:autoSpaceDN w:val="0"/>
        <w:adjustRightInd w:val="0"/>
        <w:jc w:val="both"/>
        <w:rPr>
          <w:rFonts w:ascii="Times New Roman" w:hAnsi="Times New Roman" w:cs="Times New Roman"/>
          <w:b/>
          <w:bCs/>
          <w:color w:val="000000"/>
          <w:sz w:val="25"/>
          <w:szCs w:val="25"/>
        </w:rPr>
      </w:pPr>
    </w:p>
    <w:p w14:paraId="7E86100C" w14:textId="77777777" w:rsidR="00554060" w:rsidRDefault="00554060">
      <w:pPr>
        <w:pStyle w:val="ListParagraph"/>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CPT codes </w:t>
      </w:r>
      <w:r>
        <w:rPr>
          <w:rFonts w:ascii="Times New Roman" w:hAnsi="Times New Roman" w:cs="Times New Roman"/>
          <w:b/>
          <w:bCs/>
          <w:color w:val="000000"/>
          <w:sz w:val="24"/>
          <w:szCs w:val="24"/>
        </w:rPr>
        <w:t>90476–90749</w:t>
      </w:r>
      <w:r>
        <w:rPr>
          <w:rFonts w:ascii="Times New Roman" w:hAnsi="Times New Roman" w:cs="Times New Roman"/>
          <w:color w:val="000000"/>
          <w:sz w:val="24"/>
          <w:szCs w:val="24"/>
        </w:rPr>
        <w:t xml:space="preserve"> are used to report vaccine/toxoid products.  They are always reported separately from immunization administration codes (</w:t>
      </w:r>
      <w:r>
        <w:rPr>
          <w:rFonts w:ascii="Times New Roman" w:hAnsi="Times New Roman" w:cs="Times New Roman"/>
          <w:b/>
          <w:bCs/>
          <w:color w:val="000000"/>
          <w:sz w:val="24"/>
          <w:szCs w:val="24"/>
        </w:rPr>
        <w:t>90460–90461</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90471–90474</w:t>
      </w:r>
      <w:r>
        <w:rPr>
          <w:rFonts w:ascii="Times New Roman" w:hAnsi="Times New Roman" w:cs="Times New Roman"/>
          <w:color w:val="000000"/>
          <w:sz w:val="24"/>
          <w:szCs w:val="24"/>
        </w:rPr>
        <w:t>).</w:t>
      </w:r>
    </w:p>
    <w:p w14:paraId="7E86100D" w14:textId="77777777" w:rsidR="00554060" w:rsidRDefault="00554060">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p>
    <w:p w14:paraId="7E86100E" w14:textId="77777777" w:rsidR="00554060" w:rsidRDefault="00554060">
      <w:pPr>
        <w:pStyle w:val="ListParagraph"/>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Each specific vaccine product administered must be reported to meet the requirements of immunization registries, vaccine distribution programs, and reporting systems (e.g., Vaccine Adverse Event Reporting System).</w:t>
      </w:r>
    </w:p>
    <w:p w14:paraId="7E86100F" w14:textId="77777777" w:rsidR="00554060" w:rsidRDefault="00554060">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p>
    <w:p w14:paraId="7E861010" w14:textId="77777777" w:rsidR="00554060" w:rsidRDefault="00554060">
      <w:pPr>
        <w:pStyle w:val="ListParagraph"/>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For vaccines obtained through the New Hampshire (NH) Immunization Program (NHIP), bill the vaccine code with the SL modifier.  The codes should be listed with a $0.00 charge and must be reported in addition to the administration codes of </w:t>
      </w:r>
      <w:r>
        <w:rPr>
          <w:rFonts w:ascii="Times New Roman" w:hAnsi="Times New Roman" w:cs="Times New Roman"/>
          <w:b/>
          <w:bCs/>
          <w:color w:val="000000"/>
          <w:sz w:val="24"/>
          <w:szCs w:val="24"/>
        </w:rPr>
        <w:t>90460-90474</w:t>
      </w:r>
      <w:r>
        <w:rPr>
          <w:rFonts w:ascii="Times New Roman" w:hAnsi="Times New Roman" w:cs="Times New Roman"/>
          <w:color w:val="000000"/>
          <w:sz w:val="24"/>
          <w:szCs w:val="24"/>
        </w:rPr>
        <w:t>.</w:t>
      </w:r>
    </w:p>
    <w:p w14:paraId="7E861011" w14:textId="77777777" w:rsidR="00554060" w:rsidRDefault="00554060">
      <w:pPr>
        <w:suppressAutoHyphens w:val="0"/>
        <w:autoSpaceDE w:val="0"/>
        <w:autoSpaceDN w:val="0"/>
        <w:adjustRightInd w:val="0"/>
        <w:spacing w:line="240" w:lineRule="auto"/>
        <w:jc w:val="both"/>
        <w:rPr>
          <w:rFonts w:ascii="Times New Roman" w:hAnsi="Times New Roman" w:cs="Times New Roman"/>
          <w:sz w:val="24"/>
          <w:szCs w:val="24"/>
        </w:rPr>
      </w:pPr>
    </w:p>
    <w:p w14:paraId="7E861012" w14:textId="77777777" w:rsidR="00554060" w:rsidRDefault="00554060">
      <w:pPr>
        <w:suppressAutoHyphens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For billing information or questions, please contact Xerox Provider Relations at 1-866-291-1674 or </w:t>
      </w:r>
      <w:hyperlink r:id="rId11" w:history="1">
        <w:r>
          <w:rPr>
            <w:rStyle w:val="Hyperlink"/>
            <w:rFonts w:ascii="Times New Roman" w:hAnsi="Times New Roman" w:cs="Times New Roman"/>
            <w:sz w:val="24"/>
            <w:szCs w:val="24"/>
          </w:rPr>
          <w:t>nhproviderrelations@xerox.com</w:t>
        </w:r>
      </w:hyperlink>
      <w:r>
        <w:rPr>
          <w:rFonts w:ascii="Times New Roman" w:hAnsi="Times New Roman" w:cs="Times New Roman"/>
          <w:sz w:val="24"/>
          <w:szCs w:val="24"/>
        </w:rPr>
        <w:t>.</w:t>
      </w:r>
    </w:p>
    <w:sectPr w:rsidR="00554060" w:rsidSect="00554060">
      <w:headerReference w:type="default" r:id="rId12"/>
      <w:footerReference w:type="default" r:id="rId13"/>
      <w:pgSz w:w="11909" w:h="16834" w:code="9"/>
      <w:pgMar w:top="864" w:right="1008" w:bottom="1238" w:left="100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61017" w14:textId="77777777" w:rsidR="00554060" w:rsidRDefault="00554060">
      <w:pPr>
        <w:rPr>
          <w:rFonts w:ascii="Times New Roman" w:hAnsi="Times New Roman" w:cs="Times New Roman"/>
        </w:rPr>
      </w:pPr>
      <w:r>
        <w:rPr>
          <w:rFonts w:ascii="Times New Roman" w:hAnsi="Times New Roman" w:cs="Times New Roman"/>
        </w:rPr>
        <w:separator/>
      </w:r>
    </w:p>
    <w:p w14:paraId="7E861018" w14:textId="77777777" w:rsidR="00554060" w:rsidRDefault="00554060">
      <w:pPr>
        <w:rPr>
          <w:rFonts w:ascii="Times New Roman" w:hAnsi="Times New Roman" w:cs="Times New Roman"/>
        </w:rPr>
      </w:pPr>
    </w:p>
  </w:endnote>
  <w:endnote w:type="continuationSeparator" w:id="0">
    <w:p w14:paraId="7E861019" w14:textId="77777777" w:rsidR="00554060" w:rsidRDefault="00554060">
      <w:pPr>
        <w:rPr>
          <w:rFonts w:ascii="Times New Roman" w:hAnsi="Times New Roman" w:cs="Times New Roman"/>
        </w:rPr>
      </w:pPr>
      <w:r>
        <w:rPr>
          <w:rFonts w:ascii="Times New Roman" w:hAnsi="Times New Roman" w:cs="Times New Roman"/>
        </w:rPr>
        <w:continuationSeparator/>
      </w:r>
    </w:p>
    <w:p w14:paraId="7E86101A" w14:textId="77777777" w:rsidR="00554060" w:rsidRDefault="00554060">
      <w:pPr>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6101E" w14:textId="77777777" w:rsidR="00554060" w:rsidRDefault="00554060">
    <w:pPr>
      <w:pStyle w:val="FooterText"/>
      <w:tabs>
        <w:tab w:val="clear" w:pos="7704"/>
        <w:tab w:val="center" w:pos="4320"/>
      </w:tabs>
      <w:spacing w:before="120"/>
      <w:ind w:right="0"/>
      <w:rPr>
        <w:rFonts w:ascii="Times New Roman" w:hAnsi="Times New Roman" w:cs="Times New Roman"/>
      </w:rPr>
    </w:pPr>
    <w:r>
      <w:rPr>
        <w:rFonts w:ascii="Times New Roman" w:hAnsi="Times New Roman" w:cs="Times New Roman"/>
      </w:rPr>
      <w:tab/>
      <w:t xml:space="preserve">Page </w:t>
    </w:r>
    <w:r>
      <w:rPr>
        <w:rStyle w:val="PageNumber"/>
      </w:rPr>
      <w:fldChar w:fldCharType="begin"/>
    </w:r>
    <w:r>
      <w:rPr>
        <w:rStyle w:val="PageNumber"/>
      </w:rPr>
      <w:instrText xml:space="preserve"> PAGE </w:instrText>
    </w:r>
    <w:r>
      <w:rPr>
        <w:rStyle w:val="PageNumber"/>
      </w:rPr>
      <w:fldChar w:fldCharType="separate"/>
    </w:r>
    <w:r w:rsidR="009872D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61013" w14:textId="77777777" w:rsidR="00554060" w:rsidRDefault="00554060">
      <w:pPr>
        <w:rPr>
          <w:rFonts w:ascii="Times New Roman" w:hAnsi="Times New Roman" w:cs="Times New Roman"/>
        </w:rPr>
      </w:pPr>
      <w:r>
        <w:rPr>
          <w:rFonts w:ascii="Times New Roman" w:hAnsi="Times New Roman" w:cs="Times New Roman"/>
        </w:rPr>
        <w:separator/>
      </w:r>
    </w:p>
    <w:p w14:paraId="7E861014" w14:textId="77777777" w:rsidR="00554060" w:rsidRDefault="00554060">
      <w:pPr>
        <w:rPr>
          <w:rFonts w:ascii="Times New Roman" w:hAnsi="Times New Roman" w:cs="Times New Roman"/>
        </w:rPr>
      </w:pPr>
    </w:p>
  </w:footnote>
  <w:footnote w:type="continuationSeparator" w:id="0">
    <w:p w14:paraId="7E861015" w14:textId="77777777" w:rsidR="00554060" w:rsidRDefault="00554060">
      <w:pPr>
        <w:rPr>
          <w:rFonts w:ascii="Times New Roman" w:hAnsi="Times New Roman" w:cs="Times New Roman"/>
        </w:rPr>
      </w:pPr>
      <w:r>
        <w:rPr>
          <w:rFonts w:ascii="Times New Roman" w:hAnsi="Times New Roman" w:cs="Times New Roman"/>
        </w:rPr>
        <w:continuationSeparator/>
      </w:r>
    </w:p>
    <w:p w14:paraId="7E861016" w14:textId="77777777" w:rsidR="00554060" w:rsidRDefault="00554060">
      <w:pPr>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6101B" w14:textId="77777777" w:rsidR="00554060" w:rsidRDefault="006349C4">
    <w:pPr>
      <w:pStyle w:val="MemoTitle"/>
      <w:tabs>
        <w:tab w:val="left" w:pos="0"/>
      </w:tabs>
      <w:ind w:left="1440" w:firstLine="720"/>
      <w:jc w:val="center"/>
      <w:rPr>
        <w:rFonts w:ascii="Times New Roman" w:hAnsi="Times New Roman" w:cs="Times New Roman"/>
      </w:rPr>
    </w:pPr>
    <w:r>
      <w:rPr>
        <w:noProof/>
      </w:rPr>
      <w:drawing>
        <wp:anchor distT="0" distB="0" distL="114300" distR="114300" simplePos="0" relativeHeight="251660288" behindDoc="0" locked="0" layoutInCell="1" allowOverlap="1" wp14:anchorId="7E86101F" wp14:editId="7E861020">
          <wp:simplePos x="0" y="0"/>
          <wp:positionH relativeFrom="margin">
            <wp:align>right</wp:align>
          </wp:positionH>
          <wp:positionV relativeFrom="page">
            <wp:posOffset>381000</wp:posOffset>
          </wp:positionV>
          <wp:extent cx="1275080" cy="363220"/>
          <wp:effectExtent l="0" t="0" r="1270" b="0"/>
          <wp:wrapTopAndBottom/>
          <wp:docPr id="1" name="Picture 39" descr="xer_3ln_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xer_3ln_r_cmyk"/>
                  <pic:cNvPicPr>
                    <a:picLocks noChangeAspect="1" noChangeArrowheads="1"/>
                  </pic:cNvPicPr>
                </pic:nvPicPr>
                <pic:blipFill>
                  <a:blip r:embed="rId1">
                    <a:extLst>
                      <a:ext uri="{28A0092B-C50C-407E-A947-70E740481C1C}">
                        <a14:useLocalDpi xmlns:a14="http://schemas.microsoft.com/office/drawing/2010/main" val="0"/>
                      </a:ext>
                    </a:extLst>
                  </a:blip>
                  <a:srcRect l="8997" t="20920" r="3149" b="22961"/>
                  <a:stretch>
                    <a:fillRect/>
                  </a:stretch>
                </pic:blipFill>
                <pic:spPr bwMode="auto">
                  <a:xfrm>
                    <a:off x="0" y="0"/>
                    <a:ext cx="1275080" cy="363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E861021" wp14:editId="7E861022">
          <wp:simplePos x="0" y="0"/>
          <wp:positionH relativeFrom="margin">
            <wp:align>left</wp:align>
          </wp:positionH>
          <wp:positionV relativeFrom="paragraph">
            <wp:posOffset>-266700</wp:posOffset>
          </wp:positionV>
          <wp:extent cx="731520" cy="747395"/>
          <wp:effectExtent l="0" t="0" r="0" b="0"/>
          <wp:wrapTopAndBottom/>
          <wp:docPr id="2" name="Picture 18" descr="NH%20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H%20se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520" cy="747395"/>
                  </a:xfrm>
                  <a:prstGeom prst="rect">
                    <a:avLst/>
                  </a:prstGeom>
                  <a:noFill/>
                </pic:spPr>
              </pic:pic>
            </a:graphicData>
          </a:graphic>
          <wp14:sizeRelH relativeFrom="page">
            <wp14:pctWidth>0</wp14:pctWidth>
          </wp14:sizeRelH>
          <wp14:sizeRelV relativeFrom="page">
            <wp14:pctHeight>0</wp14:pctHeight>
          </wp14:sizeRelV>
        </wp:anchor>
      </w:drawing>
    </w:r>
    <w:r w:rsidR="00554060">
      <w:rPr>
        <w:rFonts w:ascii="Times New Roman" w:hAnsi="Times New Roman" w:cs="Times New Roman"/>
      </w:rPr>
      <w:t>Provider Bulletin</w:t>
    </w:r>
  </w:p>
  <w:p w14:paraId="7E86101C" w14:textId="77777777" w:rsidR="00554060" w:rsidRDefault="00554060">
    <w:pPr>
      <w:pStyle w:val="Header"/>
      <w:tabs>
        <w:tab w:val="clear" w:pos="8640"/>
        <w:tab w:val="right" w:pos="9000"/>
      </w:tabs>
      <w:spacing w:after="100" w:afterAutospacing="1"/>
      <w:jc w:val="center"/>
      <w:rPr>
        <w:rFonts w:ascii="Times New Roman" w:hAnsi="Times New Roman" w:cs="Times New Roman"/>
      </w:rPr>
    </w:pPr>
  </w:p>
  <w:p w14:paraId="7E86101D" w14:textId="77777777" w:rsidR="00554060" w:rsidRDefault="00554060">
    <w:pPr>
      <w:pStyle w:val="Header"/>
      <w:tabs>
        <w:tab w:val="clear" w:pos="8640"/>
        <w:tab w:val="right" w:pos="9000"/>
      </w:tabs>
      <w:spacing w:after="100" w:afterAutospacing="1"/>
      <w:jc w:val="center"/>
      <w:rPr>
        <w:rFonts w:ascii="Times New Roman" w:hAnsi="Times New Roman" w:cs="Times New Roman"/>
        <w:b/>
        <w:bCs/>
      </w:rPr>
    </w:pPr>
    <w:r>
      <w:rPr>
        <w:rFonts w:ascii="Times New Roman" w:hAnsi="Times New Roman" w:cs="Times New Roman"/>
        <w:b/>
        <w:bCs/>
      </w:rPr>
      <w:t>Xerox State Healthcare 2 Pillsbury Street Suite 200 Concord, NH 03301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64FB6"/>
    <w:multiLevelType w:val="multilevel"/>
    <w:tmpl w:val="781890B2"/>
    <w:lvl w:ilvl="0">
      <w:start w:val="1"/>
      <w:numFmt w:val="bullet"/>
      <w:lvlText w:val=""/>
      <w:lvlJc w:val="left"/>
      <w:pPr>
        <w:tabs>
          <w:tab w:val="num" w:pos="216"/>
        </w:tabs>
        <w:ind w:left="216" w:hanging="216"/>
      </w:pPr>
      <w:rPr>
        <w:rFonts w:ascii="Symbol" w:hAnsi="Symbol" w:cs="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10856B35"/>
    <w:multiLevelType w:val="hybridMultilevel"/>
    <w:tmpl w:val="B8263332"/>
    <w:lvl w:ilvl="0" w:tplc="464E751C">
      <w:start w:val="1"/>
      <w:numFmt w:val="bullet"/>
      <w:lvlText w:val=""/>
      <w:lvlJc w:val="left"/>
      <w:pPr>
        <w:tabs>
          <w:tab w:val="num" w:pos="216"/>
        </w:tabs>
        <w:ind w:left="216" w:hanging="216"/>
      </w:pPr>
      <w:rPr>
        <w:rFonts w:ascii="Symbol" w:hAnsi="Symbol" w:cs="Symbol" w:hint="default"/>
        <w:sz w:val="16"/>
        <w:szCs w:val="16"/>
      </w:rPr>
    </w:lvl>
    <w:lvl w:ilvl="1" w:tplc="4146A86E">
      <w:start w:val="1"/>
      <w:numFmt w:val="bullet"/>
      <w:lvlText w:val=""/>
      <w:lvlJc w:val="left"/>
      <w:pPr>
        <w:tabs>
          <w:tab w:val="num" w:pos="1296"/>
        </w:tabs>
        <w:ind w:left="1296" w:hanging="216"/>
      </w:pPr>
      <w:rPr>
        <w:rFonts w:ascii="Symbol" w:hAnsi="Symbol" w:cs="Symbol" w:hint="default"/>
        <w:sz w:val="18"/>
        <w:szCs w:val="18"/>
      </w:rPr>
    </w:lvl>
    <w:lvl w:ilvl="2" w:tplc="F5740AAA">
      <w:start w:val="1"/>
      <w:numFmt w:val="bullet"/>
      <w:lvlText w:val=""/>
      <w:lvlJc w:val="left"/>
      <w:pPr>
        <w:tabs>
          <w:tab w:val="num" w:pos="2160"/>
        </w:tabs>
        <w:ind w:left="2160" w:hanging="360"/>
      </w:pPr>
      <w:rPr>
        <w:rFonts w:ascii="Wingdings" w:hAnsi="Wingdings" w:cs="Wingdings" w:hint="default"/>
      </w:rPr>
    </w:lvl>
    <w:lvl w:ilvl="3" w:tplc="7BAA9C12">
      <w:start w:val="1"/>
      <w:numFmt w:val="bullet"/>
      <w:lvlText w:val=""/>
      <w:lvlJc w:val="left"/>
      <w:pPr>
        <w:tabs>
          <w:tab w:val="num" w:pos="2880"/>
        </w:tabs>
        <w:ind w:left="2880" w:hanging="360"/>
      </w:pPr>
      <w:rPr>
        <w:rFonts w:ascii="Symbol" w:hAnsi="Symbol" w:cs="Symbol" w:hint="default"/>
      </w:rPr>
    </w:lvl>
    <w:lvl w:ilvl="4" w:tplc="02B8B012">
      <w:start w:val="1"/>
      <w:numFmt w:val="bullet"/>
      <w:lvlText w:val="o"/>
      <w:lvlJc w:val="left"/>
      <w:pPr>
        <w:tabs>
          <w:tab w:val="num" w:pos="3600"/>
        </w:tabs>
        <w:ind w:left="3600" w:hanging="360"/>
      </w:pPr>
      <w:rPr>
        <w:rFonts w:ascii="Courier New" w:hAnsi="Courier New" w:cs="Courier New" w:hint="default"/>
      </w:rPr>
    </w:lvl>
    <w:lvl w:ilvl="5" w:tplc="2B025E20">
      <w:start w:val="1"/>
      <w:numFmt w:val="bullet"/>
      <w:lvlText w:val=""/>
      <w:lvlJc w:val="left"/>
      <w:pPr>
        <w:tabs>
          <w:tab w:val="num" w:pos="4320"/>
        </w:tabs>
        <w:ind w:left="4320" w:hanging="360"/>
      </w:pPr>
      <w:rPr>
        <w:rFonts w:ascii="Wingdings" w:hAnsi="Wingdings" w:cs="Wingdings" w:hint="default"/>
      </w:rPr>
    </w:lvl>
    <w:lvl w:ilvl="6" w:tplc="58402844">
      <w:start w:val="1"/>
      <w:numFmt w:val="bullet"/>
      <w:lvlText w:val=""/>
      <w:lvlJc w:val="left"/>
      <w:pPr>
        <w:tabs>
          <w:tab w:val="num" w:pos="5040"/>
        </w:tabs>
        <w:ind w:left="5040" w:hanging="360"/>
      </w:pPr>
      <w:rPr>
        <w:rFonts w:ascii="Symbol" w:hAnsi="Symbol" w:cs="Symbol" w:hint="default"/>
      </w:rPr>
    </w:lvl>
    <w:lvl w:ilvl="7" w:tplc="30745982">
      <w:start w:val="1"/>
      <w:numFmt w:val="bullet"/>
      <w:lvlText w:val="o"/>
      <w:lvlJc w:val="left"/>
      <w:pPr>
        <w:tabs>
          <w:tab w:val="num" w:pos="5760"/>
        </w:tabs>
        <w:ind w:left="5760" w:hanging="360"/>
      </w:pPr>
      <w:rPr>
        <w:rFonts w:ascii="Courier New" w:hAnsi="Courier New" w:cs="Courier New" w:hint="default"/>
      </w:rPr>
    </w:lvl>
    <w:lvl w:ilvl="8" w:tplc="35FA0028">
      <w:start w:val="1"/>
      <w:numFmt w:val="bullet"/>
      <w:lvlText w:val=""/>
      <w:lvlJc w:val="left"/>
      <w:pPr>
        <w:tabs>
          <w:tab w:val="num" w:pos="6480"/>
        </w:tabs>
        <w:ind w:left="6480" w:hanging="360"/>
      </w:pPr>
      <w:rPr>
        <w:rFonts w:ascii="Wingdings" w:hAnsi="Wingdings" w:cs="Wingdings" w:hint="default"/>
      </w:rPr>
    </w:lvl>
  </w:abstractNum>
  <w:abstractNum w:abstractNumId="2">
    <w:nsid w:val="16AD1B29"/>
    <w:multiLevelType w:val="hybridMultilevel"/>
    <w:tmpl w:val="65E2ED8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175F403D"/>
    <w:multiLevelType w:val="hybridMultilevel"/>
    <w:tmpl w:val="6D0E418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B9D0ABC"/>
    <w:multiLevelType w:val="multilevel"/>
    <w:tmpl w:val="9D065C3A"/>
    <w:lvl w:ilvl="0">
      <w:start w:val="1"/>
      <w:numFmt w:val="bullet"/>
      <w:lvlText w:val=""/>
      <w:lvlJc w:val="left"/>
      <w:pPr>
        <w:tabs>
          <w:tab w:val="num" w:pos="216"/>
        </w:tabs>
        <w:ind w:left="216" w:hanging="216"/>
      </w:pPr>
      <w:rPr>
        <w:rFonts w:ascii="Symbol" w:hAnsi="Symbol" w:cs="Symbol" w:hint="default"/>
        <w:sz w:val="16"/>
        <w:szCs w:val="16"/>
      </w:rPr>
    </w:lvl>
    <w:lvl w:ilvl="1">
      <w:start w:val="1"/>
      <w:numFmt w:val="bullet"/>
      <w:lvlText w:val=""/>
      <w:lvlJc w:val="left"/>
      <w:pPr>
        <w:tabs>
          <w:tab w:val="num" w:pos="1296"/>
        </w:tabs>
        <w:ind w:left="1296" w:hanging="216"/>
      </w:pPr>
      <w:rPr>
        <w:rFonts w:ascii="Symbol" w:hAnsi="Symbol" w:cs="Symbol" w:hint="default"/>
        <w:sz w:val="16"/>
        <w:szCs w:val="16"/>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246A2233"/>
    <w:multiLevelType w:val="hybridMultilevel"/>
    <w:tmpl w:val="0F966E32"/>
    <w:lvl w:ilvl="0" w:tplc="04090001">
      <w:start w:val="1"/>
      <w:numFmt w:val="bullet"/>
      <w:lvlText w:val=""/>
      <w:lvlJc w:val="left"/>
      <w:pPr>
        <w:tabs>
          <w:tab w:val="num" w:pos="1080"/>
        </w:tabs>
        <w:ind w:left="1080" w:hanging="360"/>
      </w:pPr>
      <w:rPr>
        <w:rFonts w:ascii="Symbol" w:hAnsi="Symbol" w:cs="Symbol"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2F114F3A"/>
    <w:multiLevelType w:val="hybridMultilevel"/>
    <w:tmpl w:val="781890B2"/>
    <w:lvl w:ilvl="0" w:tplc="61E4DAE8">
      <w:start w:val="1"/>
      <w:numFmt w:val="bullet"/>
      <w:lvlText w:val=""/>
      <w:lvlJc w:val="left"/>
      <w:pPr>
        <w:tabs>
          <w:tab w:val="num" w:pos="216"/>
        </w:tabs>
        <w:ind w:left="216" w:hanging="216"/>
      </w:pPr>
      <w:rPr>
        <w:rFonts w:ascii="Symbol" w:hAnsi="Symbol" w:cs="Symbol" w:hint="default"/>
        <w:sz w:val="16"/>
        <w:szCs w:val="16"/>
      </w:rPr>
    </w:lvl>
    <w:lvl w:ilvl="1" w:tplc="823A70D2">
      <w:start w:val="1"/>
      <w:numFmt w:val="bullet"/>
      <w:lvlText w:val="o"/>
      <w:lvlJc w:val="left"/>
      <w:pPr>
        <w:tabs>
          <w:tab w:val="num" w:pos="1440"/>
        </w:tabs>
        <w:ind w:left="1440" w:hanging="360"/>
      </w:pPr>
      <w:rPr>
        <w:rFonts w:ascii="Courier New" w:hAnsi="Courier New" w:cs="Courier New" w:hint="default"/>
      </w:rPr>
    </w:lvl>
    <w:lvl w:ilvl="2" w:tplc="A80085CE">
      <w:start w:val="1"/>
      <w:numFmt w:val="bullet"/>
      <w:lvlText w:val=""/>
      <w:lvlJc w:val="left"/>
      <w:pPr>
        <w:tabs>
          <w:tab w:val="num" w:pos="2160"/>
        </w:tabs>
        <w:ind w:left="2160" w:hanging="360"/>
      </w:pPr>
      <w:rPr>
        <w:rFonts w:ascii="Wingdings" w:hAnsi="Wingdings" w:cs="Wingdings" w:hint="default"/>
      </w:rPr>
    </w:lvl>
    <w:lvl w:ilvl="3" w:tplc="A3128390">
      <w:start w:val="1"/>
      <w:numFmt w:val="bullet"/>
      <w:lvlText w:val=""/>
      <w:lvlJc w:val="left"/>
      <w:pPr>
        <w:tabs>
          <w:tab w:val="num" w:pos="2880"/>
        </w:tabs>
        <w:ind w:left="2880" w:hanging="360"/>
      </w:pPr>
      <w:rPr>
        <w:rFonts w:ascii="Symbol" w:hAnsi="Symbol" w:cs="Symbol" w:hint="default"/>
      </w:rPr>
    </w:lvl>
    <w:lvl w:ilvl="4" w:tplc="C730F33A">
      <w:start w:val="1"/>
      <w:numFmt w:val="bullet"/>
      <w:lvlText w:val="o"/>
      <w:lvlJc w:val="left"/>
      <w:pPr>
        <w:tabs>
          <w:tab w:val="num" w:pos="3600"/>
        </w:tabs>
        <w:ind w:left="3600" w:hanging="360"/>
      </w:pPr>
      <w:rPr>
        <w:rFonts w:ascii="Courier New" w:hAnsi="Courier New" w:cs="Courier New" w:hint="default"/>
      </w:rPr>
    </w:lvl>
    <w:lvl w:ilvl="5" w:tplc="8D6CE96E">
      <w:start w:val="1"/>
      <w:numFmt w:val="bullet"/>
      <w:lvlText w:val=""/>
      <w:lvlJc w:val="left"/>
      <w:pPr>
        <w:tabs>
          <w:tab w:val="num" w:pos="4320"/>
        </w:tabs>
        <w:ind w:left="4320" w:hanging="360"/>
      </w:pPr>
      <w:rPr>
        <w:rFonts w:ascii="Wingdings" w:hAnsi="Wingdings" w:cs="Wingdings" w:hint="default"/>
      </w:rPr>
    </w:lvl>
    <w:lvl w:ilvl="6" w:tplc="A0FC7464">
      <w:start w:val="1"/>
      <w:numFmt w:val="bullet"/>
      <w:lvlText w:val=""/>
      <w:lvlJc w:val="left"/>
      <w:pPr>
        <w:tabs>
          <w:tab w:val="num" w:pos="5040"/>
        </w:tabs>
        <w:ind w:left="5040" w:hanging="360"/>
      </w:pPr>
      <w:rPr>
        <w:rFonts w:ascii="Symbol" w:hAnsi="Symbol" w:cs="Symbol" w:hint="default"/>
      </w:rPr>
    </w:lvl>
    <w:lvl w:ilvl="7" w:tplc="BC6AA858">
      <w:start w:val="1"/>
      <w:numFmt w:val="bullet"/>
      <w:lvlText w:val="o"/>
      <w:lvlJc w:val="left"/>
      <w:pPr>
        <w:tabs>
          <w:tab w:val="num" w:pos="5760"/>
        </w:tabs>
        <w:ind w:left="5760" w:hanging="360"/>
      </w:pPr>
      <w:rPr>
        <w:rFonts w:ascii="Courier New" w:hAnsi="Courier New" w:cs="Courier New" w:hint="default"/>
      </w:rPr>
    </w:lvl>
    <w:lvl w:ilvl="8" w:tplc="E69A39A0">
      <w:start w:val="1"/>
      <w:numFmt w:val="bullet"/>
      <w:lvlText w:val=""/>
      <w:lvlJc w:val="left"/>
      <w:pPr>
        <w:tabs>
          <w:tab w:val="num" w:pos="6480"/>
        </w:tabs>
        <w:ind w:left="6480" w:hanging="360"/>
      </w:pPr>
      <w:rPr>
        <w:rFonts w:ascii="Wingdings" w:hAnsi="Wingdings" w:cs="Wingdings" w:hint="default"/>
      </w:rPr>
    </w:lvl>
  </w:abstractNum>
  <w:abstractNum w:abstractNumId="7">
    <w:nsid w:val="312F21F7"/>
    <w:multiLevelType w:val="hybridMultilevel"/>
    <w:tmpl w:val="96D620B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3FCB0E01"/>
    <w:multiLevelType w:val="multilevel"/>
    <w:tmpl w:val="C45A6D48"/>
    <w:lvl w:ilvl="0">
      <w:start w:val="1"/>
      <w:numFmt w:val="bullet"/>
      <w:lvlText w:val="o"/>
      <w:lvlJc w:val="left"/>
      <w:pPr>
        <w:tabs>
          <w:tab w:val="num" w:pos="360"/>
        </w:tabs>
        <w:ind w:left="360" w:hanging="360"/>
      </w:pPr>
      <w:rPr>
        <w:rFonts w:ascii="Courier New" w:hAnsi="Courier New" w:cs="Courier New"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o"/>
      <w:lvlJc w:val="left"/>
      <w:pPr>
        <w:tabs>
          <w:tab w:val="num" w:pos="1800"/>
        </w:tabs>
        <w:ind w:left="1800" w:hanging="360"/>
      </w:pPr>
      <w:rPr>
        <w:rFonts w:ascii="Courier New" w:hAnsi="Courier New" w:cs="Courier New" w:hint="default"/>
        <w:sz w:val="20"/>
        <w:szCs w:val="20"/>
      </w:rPr>
    </w:lvl>
    <w:lvl w:ilvl="3">
      <w:start w:val="1"/>
      <w:numFmt w:val="bullet"/>
      <w:lvlText w:val="o"/>
      <w:lvlJc w:val="left"/>
      <w:pPr>
        <w:tabs>
          <w:tab w:val="num" w:pos="2520"/>
        </w:tabs>
        <w:ind w:left="2520" w:hanging="360"/>
      </w:pPr>
      <w:rPr>
        <w:rFonts w:ascii="Courier New" w:hAnsi="Courier New" w:cs="Courier New" w:hint="default"/>
        <w:sz w:val="20"/>
        <w:szCs w:val="20"/>
      </w:rPr>
    </w:lvl>
    <w:lvl w:ilvl="4">
      <w:start w:val="1"/>
      <w:numFmt w:val="bullet"/>
      <w:lvlText w:val="o"/>
      <w:lvlJc w:val="left"/>
      <w:pPr>
        <w:tabs>
          <w:tab w:val="num" w:pos="3240"/>
        </w:tabs>
        <w:ind w:left="3240" w:hanging="360"/>
      </w:pPr>
      <w:rPr>
        <w:rFonts w:ascii="Courier New" w:hAnsi="Courier New" w:cs="Courier New" w:hint="default"/>
        <w:sz w:val="20"/>
        <w:szCs w:val="20"/>
      </w:rPr>
    </w:lvl>
    <w:lvl w:ilvl="5">
      <w:start w:val="1"/>
      <w:numFmt w:val="bullet"/>
      <w:lvlText w:val="o"/>
      <w:lvlJc w:val="left"/>
      <w:pPr>
        <w:tabs>
          <w:tab w:val="num" w:pos="3960"/>
        </w:tabs>
        <w:ind w:left="3960" w:hanging="360"/>
      </w:pPr>
      <w:rPr>
        <w:rFonts w:ascii="Courier New" w:hAnsi="Courier New" w:cs="Courier New" w:hint="default"/>
        <w:sz w:val="20"/>
        <w:szCs w:val="20"/>
      </w:rPr>
    </w:lvl>
    <w:lvl w:ilvl="6">
      <w:start w:val="1"/>
      <w:numFmt w:val="bullet"/>
      <w:lvlText w:val="o"/>
      <w:lvlJc w:val="left"/>
      <w:pPr>
        <w:tabs>
          <w:tab w:val="num" w:pos="4680"/>
        </w:tabs>
        <w:ind w:left="4680" w:hanging="360"/>
      </w:pPr>
      <w:rPr>
        <w:rFonts w:ascii="Courier New" w:hAnsi="Courier New" w:cs="Courier New" w:hint="default"/>
        <w:sz w:val="20"/>
        <w:szCs w:val="20"/>
      </w:rPr>
    </w:lvl>
    <w:lvl w:ilvl="7">
      <w:start w:val="1"/>
      <w:numFmt w:val="bullet"/>
      <w:lvlText w:val="o"/>
      <w:lvlJc w:val="left"/>
      <w:pPr>
        <w:tabs>
          <w:tab w:val="num" w:pos="5400"/>
        </w:tabs>
        <w:ind w:left="5400" w:hanging="360"/>
      </w:pPr>
      <w:rPr>
        <w:rFonts w:ascii="Courier New" w:hAnsi="Courier New" w:cs="Courier New" w:hint="default"/>
        <w:sz w:val="20"/>
        <w:szCs w:val="20"/>
      </w:rPr>
    </w:lvl>
    <w:lvl w:ilvl="8">
      <w:start w:val="1"/>
      <w:numFmt w:val="bullet"/>
      <w:lvlText w:val="o"/>
      <w:lvlJc w:val="left"/>
      <w:pPr>
        <w:tabs>
          <w:tab w:val="num" w:pos="6120"/>
        </w:tabs>
        <w:ind w:left="6120" w:hanging="360"/>
      </w:pPr>
      <w:rPr>
        <w:rFonts w:ascii="Courier New" w:hAnsi="Courier New" w:cs="Courier New" w:hint="default"/>
        <w:sz w:val="20"/>
        <w:szCs w:val="20"/>
      </w:rPr>
    </w:lvl>
  </w:abstractNum>
  <w:abstractNum w:abstractNumId="9">
    <w:nsid w:val="47176EA0"/>
    <w:multiLevelType w:val="hybridMultilevel"/>
    <w:tmpl w:val="CC1C0A46"/>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0">
    <w:nsid w:val="48496451"/>
    <w:multiLevelType w:val="hybridMultilevel"/>
    <w:tmpl w:val="9D065C3A"/>
    <w:lvl w:ilvl="0" w:tplc="4A947E38">
      <w:start w:val="1"/>
      <w:numFmt w:val="bullet"/>
      <w:lvlText w:val=""/>
      <w:lvlJc w:val="left"/>
      <w:pPr>
        <w:tabs>
          <w:tab w:val="num" w:pos="216"/>
        </w:tabs>
        <w:ind w:left="216" w:hanging="216"/>
      </w:pPr>
      <w:rPr>
        <w:rFonts w:ascii="Symbol" w:hAnsi="Symbol" w:cs="Symbol" w:hint="default"/>
        <w:sz w:val="16"/>
        <w:szCs w:val="16"/>
      </w:rPr>
    </w:lvl>
    <w:lvl w:ilvl="1" w:tplc="04090003">
      <w:start w:val="1"/>
      <w:numFmt w:val="bullet"/>
      <w:lvlText w:val=""/>
      <w:lvlJc w:val="left"/>
      <w:pPr>
        <w:tabs>
          <w:tab w:val="num" w:pos="1296"/>
        </w:tabs>
        <w:ind w:left="1296" w:hanging="216"/>
      </w:pPr>
      <w:rPr>
        <w:rFonts w:ascii="Symbol" w:hAnsi="Symbol" w:cs="Symbol" w:hint="default"/>
        <w:sz w:val="16"/>
        <w:szCs w:val="16"/>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49806C24"/>
    <w:multiLevelType w:val="hybridMultilevel"/>
    <w:tmpl w:val="BF4A10F8"/>
    <w:lvl w:ilvl="0" w:tplc="4A947E38">
      <w:start w:val="1"/>
      <w:numFmt w:val="bullet"/>
      <w:lvlText w:val=""/>
      <w:lvlJc w:val="left"/>
      <w:pPr>
        <w:tabs>
          <w:tab w:val="num" w:pos="720"/>
        </w:tabs>
        <w:ind w:left="720" w:hanging="360"/>
      </w:pPr>
      <w:rPr>
        <w:rFonts w:ascii="Symbol" w:hAnsi="Symbol" w:cs="Symbol" w:hint="default"/>
      </w:rPr>
    </w:lvl>
    <w:lvl w:ilvl="1" w:tplc="B1660458">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4CCC050F"/>
    <w:multiLevelType w:val="hybridMultilevel"/>
    <w:tmpl w:val="35C8A9B8"/>
    <w:lvl w:ilvl="0" w:tplc="08C6118A">
      <w:start w:val="1"/>
      <w:numFmt w:val="bullet"/>
      <w:pStyle w:val="BulletLevel1"/>
      <w:lvlText w:val="•"/>
      <w:lvlJc w:val="left"/>
      <w:pPr>
        <w:ind w:left="360" w:hanging="360"/>
      </w:pPr>
      <w:rPr>
        <w:rFonts w:ascii="Arial" w:hAnsi="Arial" w:cs="Arial" w:hint="default"/>
        <w:b w:val="0"/>
        <w:bCs w:val="0"/>
        <w:i w:val="0"/>
        <w:iCs w:val="0"/>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76027C61"/>
    <w:multiLevelType w:val="hybridMultilevel"/>
    <w:tmpl w:val="F91E7858"/>
    <w:lvl w:ilvl="0" w:tplc="22DCAEB8">
      <w:start w:val="1"/>
      <w:numFmt w:val="bullet"/>
      <w:pStyle w:val="BulletLevel2"/>
      <w:lvlText w:val="-"/>
      <w:lvlJc w:val="left"/>
      <w:pPr>
        <w:ind w:left="720" w:hanging="360"/>
      </w:pPr>
      <w:rPr>
        <w:rFonts w:ascii="Symbol" w:hAnsi="Symbol" w:cs="Symbol" w:hint="default"/>
        <w:b w:val="0"/>
        <w:bCs w:val="0"/>
        <w:i w:val="0"/>
        <w:iCs w:val="0"/>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798A6848"/>
    <w:multiLevelType w:val="hybridMultilevel"/>
    <w:tmpl w:val="DD189DD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7F9848AA"/>
    <w:multiLevelType w:val="hybridMultilevel"/>
    <w:tmpl w:val="08B6ADC8"/>
    <w:lvl w:ilvl="0" w:tplc="04090001">
      <w:start w:val="1"/>
      <w:numFmt w:val="bullet"/>
      <w:lvlText w:val=""/>
      <w:lvlJc w:val="left"/>
      <w:pPr>
        <w:tabs>
          <w:tab w:val="num" w:pos="1800"/>
        </w:tabs>
        <w:ind w:left="1800" w:hanging="360"/>
      </w:pPr>
      <w:rPr>
        <w:rFonts w:ascii="Symbol" w:hAnsi="Symbol" w:cs="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6"/>
  </w:num>
  <w:num w:numId="3">
    <w:abstractNumId w:val="0"/>
  </w:num>
  <w:num w:numId="4">
    <w:abstractNumId w:val="10"/>
  </w:num>
  <w:num w:numId="5">
    <w:abstractNumId w:val="4"/>
  </w:num>
  <w:num w:numId="6">
    <w:abstractNumId w:val="1"/>
  </w:num>
  <w:num w:numId="7">
    <w:abstractNumId w:val="12"/>
  </w:num>
  <w:num w:numId="8">
    <w:abstractNumId w:val="13"/>
  </w:num>
  <w:num w:numId="9">
    <w:abstractNumId w:val="8"/>
  </w:num>
  <w:num w:numId="10">
    <w:abstractNumId w:val="5"/>
  </w:num>
  <w:num w:numId="11">
    <w:abstractNumId w:val="15"/>
  </w:num>
  <w:num w:numId="12">
    <w:abstractNumId w:val="9"/>
  </w:num>
  <w:num w:numId="13">
    <w:abstractNumId w:val="7"/>
  </w:num>
  <w:num w:numId="14">
    <w:abstractNumId w:val="3"/>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0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060"/>
    <w:rsid w:val="00554060"/>
    <w:rsid w:val="006349C4"/>
    <w:rsid w:val="009872DC"/>
    <w:rsid w:val="00D70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E86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uppressAutoHyphens/>
      <w:spacing w:line="260" w:lineRule="exact"/>
    </w:pPr>
    <w:rPr>
      <w:rFonts w:ascii="Arial" w:hAnsi="Arial" w:cs="Arial"/>
      <w:sz w:val="20"/>
      <w:szCs w:val="20"/>
    </w:rPr>
  </w:style>
  <w:style w:type="paragraph" w:styleId="Heading1">
    <w:name w:val="heading 1"/>
    <w:basedOn w:val="Normal"/>
    <w:next w:val="Normal"/>
    <w:link w:val="Heading1Char"/>
    <w:uiPriority w:val="99"/>
    <w:qFormat/>
    <w:pPr>
      <w:keepNext/>
      <w:suppressAutoHyphens w:val="0"/>
      <w:overflowPunct w:val="0"/>
      <w:autoSpaceDE w:val="0"/>
      <w:autoSpaceDN w:val="0"/>
      <w:adjustRightInd w:val="0"/>
      <w:spacing w:line="240" w:lineRule="auto"/>
      <w:outlineLvl w:val="0"/>
    </w:pPr>
    <w:rPr>
      <w:b/>
      <w:bCs/>
      <w:sz w:val="24"/>
      <w:szCs w:val="24"/>
    </w:rPr>
  </w:style>
  <w:style w:type="paragraph" w:styleId="Heading2">
    <w:name w:val="heading 2"/>
    <w:basedOn w:val="Normal"/>
    <w:next w:val="Normal"/>
    <w:link w:val="Heading2Char"/>
    <w:uiPriority w:val="99"/>
    <w:qFormat/>
    <w:pPr>
      <w:keepNext/>
      <w:tabs>
        <w:tab w:val="left" w:pos="6570"/>
      </w:tabs>
      <w:suppressAutoHyphens w:val="0"/>
      <w:overflowPunct w:val="0"/>
      <w:autoSpaceDE w:val="0"/>
      <w:autoSpaceDN w:val="0"/>
      <w:adjustRightInd w:val="0"/>
      <w:spacing w:line="240" w:lineRule="auto"/>
      <w:jc w:val="center"/>
      <w:outlineLvl w:val="1"/>
    </w:pPr>
    <w:rPr>
      <w:sz w:val="28"/>
      <w:szCs w:val="28"/>
    </w:rPr>
  </w:style>
  <w:style w:type="paragraph" w:styleId="Heading3">
    <w:name w:val="heading 3"/>
    <w:basedOn w:val="Normal"/>
    <w:next w:val="Normal"/>
    <w:link w:val="Heading3Char"/>
    <w:uiPriority w:val="99"/>
    <w:qFormat/>
    <w:pPr>
      <w:keepNext/>
      <w:suppressAutoHyphens w:val="0"/>
      <w:spacing w:line="240" w:lineRule="auto"/>
      <w:outlineLvl w:val="2"/>
    </w:pPr>
    <w:rPr>
      <w:b/>
      <w:bCs/>
      <w:sz w:val="24"/>
      <w:szCs w:val="24"/>
      <w:u w:val="single"/>
    </w:rPr>
  </w:style>
  <w:style w:type="paragraph" w:styleId="Heading4">
    <w:name w:val="heading 4"/>
    <w:basedOn w:val="Normal"/>
    <w:next w:val="Normal"/>
    <w:link w:val="Heading4Char"/>
    <w:uiPriority w:val="99"/>
    <w:qFormat/>
    <w:pPr>
      <w:keepNext/>
      <w:suppressAutoHyphens w:val="0"/>
      <w:autoSpaceDE w:val="0"/>
      <w:autoSpaceDN w:val="0"/>
      <w:adjustRightInd w:val="0"/>
      <w:spacing w:line="240" w:lineRule="auto"/>
      <w:outlineLvl w:val="3"/>
    </w:pPr>
    <w:rPr>
      <w:b/>
      <w:bCs/>
      <w:color w:val="000000"/>
      <w:sz w:val="28"/>
      <w:szCs w:val="28"/>
    </w:rPr>
  </w:style>
  <w:style w:type="paragraph" w:styleId="Heading5">
    <w:name w:val="heading 5"/>
    <w:basedOn w:val="Normal"/>
    <w:next w:val="Normal"/>
    <w:link w:val="Heading5Char"/>
    <w:uiPriority w:val="99"/>
    <w:qFormat/>
    <w:pPr>
      <w:keepNext/>
      <w:autoSpaceDE w:val="0"/>
      <w:autoSpaceDN w:val="0"/>
      <w:adjustRightInd w:val="0"/>
      <w:outlineLvl w:val="4"/>
    </w:pPr>
    <w:rPr>
      <w:b/>
      <w:bCs/>
      <w:color w:val="000000"/>
      <w:sz w:val="25"/>
      <w:szCs w:val="25"/>
    </w:rPr>
  </w:style>
  <w:style w:type="paragraph" w:styleId="Heading6">
    <w:name w:val="heading 6"/>
    <w:basedOn w:val="Normal"/>
    <w:next w:val="Normal"/>
    <w:link w:val="Heading6Char"/>
    <w:uiPriority w:val="99"/>
    <w:qFormat/>
    <w:pPr>
      <w:keepNext/>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b/>
      <w:bCs/>
      <w:sz w:val="24"/>
      <w:szCs w:val="24"/>
    </w:rPr>
  </w:style>
  <w:style w:type="character" w:customStyle="1" w:styleId="Heading2Char">
    <w:name w:val="Heading 2 Char"/>
    <w:basedOn w:val="DefaultParagraphFont"/>
    <w:link w:val="Heading2"/>
    <w:uiPriority w:val="99"/>
    <w:rPr>
      <w:rFonts w:ascii="Times New Roman" w:hAnsi="Times New Roman" w:cs="Times New Roman"/>
      <w:sz w:val="28"/>
      <w:szCs w:val="28"/>
    </w:rPr>
  </w:style>
  <w:style w:type="character" w:customStyle="1" w:styleId="Heading3Char">
    <w:name w:val="Heading 3 Char"/>
    <w:basedOn w:val="DefaultParagraphFont"/>
    <w:link w:val="Heading3"/>
    <w:uiPriority w:val="99"/>
    <w:rPr>
      <w:rFonts w:ascii="Times New Roman" w:hAnsi="Times New Roman" w:cs="Times New Roman"/>
      <w:b/>
      <w:bCs/>
      <w:sz w:val="24"/>
      <w:szCs w:val="24"/>
      <w:u w:val="single"/>
    </w:rPr>
  </w:style>
  <w:style w:type="character" w:customStyle="1" w:styleId="Heading4Char">
    <w:name w:val="Heading 4 Char"/>
    <w:basedOn w:val="DefaultParagraphFont"/>
    <w:link w:val="Heading4"/>
    <w:uiPriority w:val="99"/>
    <w:rPr>
      <w:rFonts w:ascii="Times New Roman" w:hAnsi="Times New Roman" w:cs="Times New Roman"/>
      <w:b/>
      <w:bC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rPr>
      <w:rFonts w:ascii="Times New Roman" w:hAnsi="Times New Roman"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Arial" w:hAnsi="Arial" w:cs="Arial"/>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0"/>
      <w:szCs w:val="20"/>
    </w:rPr>
  </w:style>
  <w:style w:type="character" w:styleId="PageNumber">
    <w:name w:val="page number"/>
    <w:basedOn w:val="DefaultParagraphFont"/>
    <w:uiPriority w:val="99"/>
    <w:rPr>
      <w:rFonts w:ascii="Times New Roman" w:hAnsi="Times New Roman" w:cs="Times New Roman"/>
    </w:rPr>
  </w:style>
  <w:style w:type="character" w:styleId="Hyperlink">
    <w:name w:val="Hyperlink"/>
    <w:basedOn w:val="DefaultParagraphFont"/>
    <w:uiPriority w:val="99"/>
    <w:rPr>
      <w:rFonts w:ascii="Arial" w:hAnsi="Arial" w:cs="Arial"/>
      <w:color w:val="2895D5"/>
      <w:sz w:val="20"/>
      <w:szCs w:val="20"/>
      <w:u w:val="single"/>
    </w:rPr>
  </w:style>
  <w:style w:type="paragraph" w:customStyle="1" w:styleId="Body">
    <w:name w:val="Body"/>
    <w:basedOn w:val="Normal"/>
    <w:uiPriority w:val="99"/>
    <w:pPr>
      <w:spacing w:after="200" w:line="240" w:lineRule="exact"/>
    </w:pPr>
  </w:style>
  <w:style w:type="paragraph" w:customStyle="1" w:styleId="BulletLevel1">
    <w:name w:val="Bullet Level 1"/>
    <w:basedOn w:val="Body"/>
    <w:uiPriority w:val="99"/>
    <w:pPr>
      <w:numPr>
        <w:numId w:val="7"/>
      </w:numPr>
    </w:pPr>
  </w:style>
  <w:style w:type="paragraph" w:customStyle="1" w:styleId="SectionHeading">
    <w:name w:val="Section Heading"/>
    <w:basedOn w:val="Body"/>
    <w:uiPriority w:val="99"/>
    <w:pPr>
      <w:spacing w:before="60"/>
    </w:pPr>
    <w:rPr>
      <w:b/>
      <w:bCs/>
      <w:color w:val="000000"/>
    </w:rPr>
  </w:style>
  <w:style w:type="paragraph" w:customStyle="1" w:styleId="AddressContactInfo">
    <w:name w:val="Address/Contact Info"/>
    <w:basedOn w:val="Normal"/>
    <w:uiPriority w:val="99"/>
    <w:pPr>
      <w:spacing w:line="190" w:lineRule="exact"/>
    </w:pPr>
    <w:rPr>
      <w:color w:val="737373"/>
      <w:sz w:val="16"/>
      <w:szCs w:val="16"/>
    </w:rPr>
  </w:style>
  <w:style w:type="paragraph" w:customStyle="1" w:styleId="MemoTitle">
    <w:name w:val="Memo Title"/>
    <w:basedOn w:val="Normal"/>
    <w:uiPriority w:val="99"/>
    <w:pPr>
      <w:spacing w:line="500" w:lineRule="exact"/>
    </w:pPr>
    <w:rPr>
      <w:color w:val="2895D5"/>
      <w:sz w:val="42"/>
      <w:szCs w:val="42"/>
    </w:rPr>
  </w:style>
  <w:style w:type="paragraph" w:customStyle="1" w:styleId="Headline">
    <w:name w:val="Headline"/>
    <w:basedOn w:val="Body"/>
    <w:uiPriority w:val="99"/>
    <w:pPr>
      <w:spacing w:before="600" w:line="340" w:lineRule="exact"/>
    </w:pPr>
    <w:rPr>
      <w:sz w:val="28"/>
      <w:szCs w:val="28"/>
    </w:rPr>
  </w:style>
  <w:style w:type="paragraph" w:customStyle="1" w:styleId="PageNumberFooter">
    <w:name w:val="Page Number Footer"/>
    <w:basedOn w:val="Normal"/>
    <w:uiPriority w:val="99"/>
    <w:pPr>
      <w:spacing w:line="190" w:lineRule="exact"/>
      <w:ind w:left="5760"/>
      <w:jc w:val="right"/>
    </w:pPr>
    <w:rPr>
      <w:sz w:val="16"/>
      <w:szCs w:val="16"/>
    </w:rPr>
  </w:style>
  <w:style w:type="paragraph" w:customStyle="1" w:styleId="FooterText">
    <w:name w:val="Footer Text"/>
    <w:basedOn w:val="Normal"/>
    <w:uiPriority w:val="99"/>
    <w:pPr>
      <w:tabs>
        <w:tab w:val="left" w:pos="7704"/>
      </w:tabs>
      <w:spacing w:line="190" w:lineRule="exact"/>
      <w:ind w:right="-1440"/>
    </w:pPr>
    <w:rPr>
      <w:color w:val="737373"/>
      <w:sz w:val="16"/>
      <w:szCs w:val="16"/>
    </w:rPr>
  </w:style>
  <w:style w:type="paragraph" w:customStyle="1" w:styleId="ToFromInfo">
    <w:name w:val="To/From Info"/>
    <w:basedOn w:val="Body"/>
    <w:uiPriority w:val="99"/>
    <w:pPr>
      <w:spacing w:after="700"/>
    </w:pPr>
    <w:rPr>
      <w:color w:val="737373"/>
    </w:rPr>
  </w:style>
  <w:style w:type="character" w:styleId="FollowedHyperlink">
    <w:name w:val="FollowedHyperlink"/>
    <w:aliases w:val="Followed Hyperlink"/>
    <w:basedOn w:val="DefaultParagraphFont"/>
    <w:uiPriority w:val="99"/>
    <w:rPr>
      <w:rFonts w:ascii="Arial" w:hAnsi="Arial" w:cs="Arial"/>
      <w:color w:val="auto"/>
      <w:sz w:val="20"/>
      <w:szCs w:val="20"/>
      <w:u w:val="single"/>
    </w:rPr>
  </w:style>
  <w:style w:type="paragraph" w:customStyle="1" w:styleId="BulletLevel2">
    <w:name w:val="Bullet Level 2"/>
    <w:basedOn w:val="BulletLevel1"/>
    <w:uiPriority w:val="99"/>
    <w:pPr>
      <w:numPr>
        <w:numId w:val="8"/>
      </w:numPr>
    </w:pPr>
  </w:style>
  <w:style w:type="paragraph" w:customStyle="1" w:styleId="BulletLevel3">
    <w:name w:val="Bullet Level 3"/>
    <w:basedOn w:val="BulletLevel1"/>
    <w:uiPriority w:val="99"/>
    <w:pPr>
      <w:ind w:left="1080"/>
    </w:pPr>
  </w:style>
  <w:style w:type="paragraph" w:customStyle="1" w:styleId="BulletLevel4">
    <w:name w:val="Bullet Level 4"/>
    <w:basedOn w:val="BulletLevel2"/>
    <w:uiPriority w:val="99"/>
    <w:pPr>
      <w:ind w:left="1440"/>
    </w:pPr>
  </w:style>
  <w:style w:type="paragraph" w:customStyle="1" w:styleId="InformationFields">
    <w:name w:val="Information Fields"/>
    <w:basedOn w:val="Body"/>
    <w:uiPriority w:val="99"/>
    <w:pPr>
      <w:ind w:left="58"/>
    </w:pPr>
  </w:style>
  <w:style w:type="paragraph" w:customStyle="1" w:styleId="SenderTitle">
    <w:name w:val="Sender Title"/>
    <w:basedOn w:val="InformationFields"/>
    <w:uiPriority w:val="99"/>
    <w:rPr>
      <w:i/>
      <w:iCs/>
    </w:rPr>
  </w:style>
  <w:style w:type="paragraph" w:customStyle="1" w:styleId="Entity">
    <w:name w:val="Entity"/>
    <w:basedOn w:val="AddressContactInfo"/>
    <w:uiPriority w:val="99"/>
    <w:rPr>
      <w:i/>
      <w:iCs/>
    </w:rPr>
  </w:style>
  <w:style w:type="paragraph" w:styleId="BalloonText">
    <w:name w:val="Balloon Text"/>
    <w:basedOn w:val="Normal"/>
    <w:link w:val="BalloonTextChar"/>
    <w:uiPriority w:val="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BodyText2">
    <w:name w:val="Body Text 2"/>
    <w:basedOn w:val="Normal"/>
    <w:link w:val="BodyText2Char"/>
    <w:uiPriority w:val="99"/>
    <w:pPr>
      <w:keepNext/>
      <w:jc w:val="right"/>
    </w:pPr>
    <w:rPr>
      <w:rFonts w:ascii="Times New Roman" w:hAnsi="Times New Roman" w:cs="Times New Roman"/>
      <w:sz w:val="22"/>
      <w:szCs w:val="22"/>
    </w:rPr>
  </w:style>
  <w:style w:type="character" w:customStyle="1" w:styleId="BodyText2Char">
    <w:name w:val="Body Text 2 Char"/>
    <w:basedOn w:val="DefaultParagraphFont"/>
    <w:link w:val="BodyText2"/>
    <w:uiPriority w:val="99"/>
    <w:rPr>
      <w:rFonts w:ascii="Times New Roman" w:hAnsi="Times New Roman" w:cs="Times New Roman"/>
      <w:sz w:val="24"/>
      <w:szCs w:val="24"/>
    </w:rPr>
  </w:style>
  <w:style w:type="paragraph" w:customStyle="1" w:styleId="StyleHeadlineText1">
    <w:name w:val="Style Headline + Text 1"/>
    <w:basedOn w:val="Body"/>
    <w:uiPriority w:val="99"/>
    <w:rPr>
      <w:color w:val="2895D5"/>
    </w:rPr>
  </w:style>
  <w:style w:type="paragraph" w:customStyle="1" w:styleId="StyleHeadlineText11">
    <w:name w:val="Style Headline + Text 11"/>
    <w:basedOn w:val="Headline"/>
    <w:next w:val="BodyText"/>
    <w:uiPriority w:val="99"/>
    <w:pPr>
      <w:spacing w:before="120"/>
    </w:pPr>
    <w:rPr>
      <w:color w:val="2895D5"/>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rPr>
      <w:rFonts w:ascii="Arial" w:hAnsi="Arial" w:cs="Arial"/>
      <w:sz w:val="24"/>
      <w:szCs w:val="24"/>
    </w:rPr>
  </w:style>
  <w:style w:type="paragraph" w:styleId="CommentText">
    <w:name w:val="annotation text"/>
    <w:basedOn w:val="Normal"/>
    <w:link w:val="CommentTextChar"/>
    <w:uiPriority w:val="99"/>
    <w:pPr>
      <w:spacing w:line="240" w:lineRule="auto"/>
    </w:pPr>
  </w:style>
  <w:style w:type="character" w:customStyle="1" w:styleId="CommentTextChar">
    <w:name w:val="Comment Text Char"/>
    <w:basedOn w:val="DefaultParagraphFont"/>
    <w:link w:val="CommentText"/>
    <w:uiPriority w:val="99"/>
    <w:rPr>
      <w:rFonts w:ascii="Arial" w:hAnsi="Arial" w:cs="Arial"/>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Arial" w:hAnsi="Arial" w:cs="Arial"/>
      <w:b/>
      <w:bCs/>
    </w:rPr>
  </w:style>
  <w:style w:type="paragraph" w:styleId="ListParagraph">
    <w:name w:val="List Paragraph"/>
    <w:basedOn w:val="Normal"/>
    <w:uiPriority w:val="99"/>
    <w:qFormat/>
    <w:pPr>
      <w:suppressAutoHyphens w:val="0"/>
      <w:spacing w:after="200" w:line="276" w:lineRule="auto"/>
      <w:ind w:left="720"/>
    </w:pPr>
    <w:rPr>
      <w:rFonts w:ascii="Calibri" w:hAnsi="Calibri" w:cs="Calibri"/>
      <w:sz w:val="22"/>
      <w:szCs w:val="22"/>
    </w:rPr>
  </w:style>
  <w:style w:type="paragraph" w:styleId="BodyText3">
    <w:name w:val="Body Text 3"/>
    <w:basedOn w:val="Normal"/>
    <w:link w:val="BodyText3Char"/>
    <w:uiPriority w:val="99"/>
    <w:pPr>
      <w:keepNext/>
    </w:pPr>
    <w:rPr>
      <w:rFonts w:ascii="Times New Roman" w:hAnsi="Times New Roman" w:cs="Times New Roman"/>
      <w:sz w:val="22"/>
      <w:szCs w:val="22"/>
    </w:rPr>
  </w:style>
  <w:style w:type="character" w:customStyle="1" w:styleId="BodyText3Char">
    <w:name w:val="Body Text 3 Char"/>
    <w:basedOn w:val="DefaultParagraphFont"/>
    <w:link w:val="BodyText3"/>
    <w:uiPriority w:val="99"/>
    <w:semiHidden/>
    <w:rsid w:val="00554060"/>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uppressAutoHyphens/>
      <w:spacing w:line="260" w:lineRule="exact"/>
    </w:pPr>
    <w:rPr>
      <w:rFonts w:ascii="Arial" w:hAnsi="Arial" w:cs="Arial"/>
      <w:sz w:val="20"/>
      <w:szCs w:val="20"/>
    </w:rPr>
  </w:style>
  <w:style w:type="paragraph" w:styleId="Heading1">
    <w:name w:val="heading 1"/>
    <w:basedOn w:val="Normal"/>
    <w:next w:val="Normal"/>
    <w:link w:val="Heading1Char"/>
    <w:uiPriority w:val="99"/>
    <w:qFormat/>
    <w:pPr>
      <w:keepNext/>
      <w:suppressAutoHyphens w:val="0"/>
      <w:overflowPunct w:val="0"/>
      <w:autoSpaceDE w:val="0"/>
      <w:autoSpaceDN w:val="0"/>
      <w:adjustRightInd w:val="0"/>
      <w:spacing w:line="240" w:lineRule="auto"/>
      <w:outlineLvl w:val="0"/>
    </w:pPr>
    <w:rPr>
      <w:b/>
      <w:bCs/>
      <w:sz w:val="24"/>
      <w:szCs w:val="24"/>
    </w:rPr>
  </w:style>
  <w:style w:type="paragraph" w:styleId="Heading2">
    <w:name w:val="heading 2"/>
    <w:basedOn w:val="Normal"/>
    <w:next w:val="Normal"/>
    <w:link w:val="Heading2Char"/>
    <w:uiPriority w:val="99"/>
    <w:qFormat/>
    <w:pPr>
      <w:keepNext/>
      <w:tabs>
        <w:tab w:val="left" w:pos="6570"/>
      </w:tabs>
      <w:suppressAutoHyphens w:val="0"/>
      <w:overflowPunct w:val="0"/>
      <w:autoSpaceDE w:val="0"/>
      <w:autoSpaceDN w:val="0"/>
      <w:adjustRightInd w:val="0"/>
      <w:spacing w:line="240" w:lineRule="auto"/>
      <w:jc w:val="center"/>
      <w:outlineLvl w:val="1"/>
    </w:pPr>
    <w:rPr>
      <w:sz w:val="28"/>
      <w:szCs w:val="28"/>
    </w:rPr>
  </w:style>
  <w:style w:type="paragraph" w:styleId="Heading3">
    <w:name w:val="heading 3"/>
    <w:basedOn w:val="Normal"/>
    <w:next w:val="Normal"/>
    <w:link w:val="Heading3Char"/>
    <w:uiPriority w:val="99"/>
    <w:qFormat/>
    <w:pPr>
      <w:keepNext/>
      <w:suppressAutoHyphens w:val="0"/>
      <w:spacing w:line="240" w:lineRule="auto"/>
      <w:outlineLvl w:val="2"/>
    </w:pPr>
    <w:rPr>
      <w:b/>
      <w:bCs/>
      <w:sz w:val="24"/>
      <w:szCs w:val="24"/>
      <w:u w:val="single"/>
    </w:rPr>
  </w:style>
  <w:style w:type="paragraph" w:styleId="Heading4">
    <w:name w:val="heading 4"/>
    <w:basedOn w:val="Normal"/>
    <w:next w:val="Normal"/>
    <w:link w:val="Heading4Char"/>
    <w:uiPriority w:val="99"/>
    <w:qFormat/>
    <w:pPr>
      <w:keepNext/>
      <w:suppressAutoHyphens w:val="0"/>
      <w:autoSpaceDE w:val="0"/>
      <w:autoSpaceDN w:val="0"/>
      <w:adjustRightInd w:val="0"/>
      <w:spacing w:line="240" w:lineRule="auto"/>
      <w:outlineLvl w:val="3"/>
    </w:pPr>
    <w:rPr>
      <w:b/>
      <w:bCs/>
      <w:color w:val="000000"/>
      <w:sz w:val="28"/>
      <w:szCs w:val="28"/>
    </w:rPr>
  </w:style>
  <w:style w:type="paragraph" w:styleId="Heading5">
    <w:name w:val="heading 5"/>
    <w:basedOn w:val="Normal"/>
    <w:next w:val="Normal"/>
    <w:link w:val="Heading5Char"/>
    <w:uiPriority w:val="99"/>
    <w:qFormat/>
    <w:pPr>
      <w:keepNext/>
      <w:autoSpaceDE w:val="0"/>
      <w:autoSpaceDN w:val="0"/>
      <w:adjustRightInd w:val="0"/>
      <w:outlineLvl w:val="4"/>
    </w:pPr>
    <w:rPr>
      <w:b/>
      <w:bCs/>
      <w:color w:val="000000"/>
      <w:sz w:val="25"/>
      <w:szCs w:val="25"/>
    </w:rPr>
  </w:style>
  <w:style w:type="paragraph" w:styleId="Heading6">
    <w:name w:val="heading 6"/>
    <w:basedOn w:val="Normal"/>
    <w:next w:val="Normal"/>
    <w:link w:val="Heading6Char"/>
    <w:uiPriority w:val="99"/>
    <w:qFormat/>
    <w:pPr>
      <w:keepNext/>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b/>
      <w:bCs/>
      <w:sz w:val="24"/>
      <w:szCs w:val="24"/>
    </w:rPr>
  </w:style>
  <w:style w:type="character" w:customStyle="1" w:styleId="Heading2Char">
    <w:name w:val="Heading 2 Char"/>
    <w:basedOn w:val="DefaultParagraphFont"/>
    <w:link w:val="Heading2"/>
    <w:uiPriority w:val="99"/>
    <w:rPr>
      <w:rFonts w:ascii="Times New Roman" w:hAnsi="Times New Roman" w:cs="Times New Roman"/>
      <w:sz w:val="28"/>
      <w:szCs w:val="28"/>
    </w:rPr>
  </w:style>
  <w:style w:type="character" w:customStyle="1" w:styleId="Heading3Char">
    <w:name w:val="Heading 3 Char"/>
    <w:basedOn w:val="DefaultParagraphFont"/>
    <w:link w:val="Heading3"/>
    <w:uiPriority w:val="99"/>
    <w:rPr>
      <w:rFonts w:ascii="Times New Roman" w:hAnsi="Times New Roman" w:cs="Times New Roman"/>
      <w:b/>
      <w:bCs/>
      <w:sz w:val="24"/>
      <w:szCs w:val="24"/>
      <w:u w:val="single"/>
    </w:rPr>
  </w:style>
  <w:style w:type="character" w:customStyle="1" w:styleId="Heading4Char">
    <w:name w:val="Heading 4 Char"/>
    <w:basedOn w:val="DefaultParagraphFont"/>
    <w:link w:val="Heading4"/>
    <w:uiPriority w:val="99"/>
    <w:rPr>
      <w:rFonts w:ascii="Times New Roman" w:hAnsi="Times New Roman" w:cs="Times New Roman"/>
      <w:b/>
      <w:bC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rPr>
      <w:rFonts w:ascii="Times New Roman" w:hAnsi="Times New Roman"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Arial" w:hAnsi="Arial" w:cs="Arial"/>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0"/>
      <w:szCs w:val="20"/>
    </w:rPr>
  </w:style>
  <w:style w:type="character" w:styleId="PageNumber">
    <w:name w:val="page number"/>
    <w:basedOn w:val="DefaultParagraphFont"/>
    <w:uiPriority w:val="99"/>
    <w:rPr>
      <w:rFonts w:ascii="Times New Roman" w:hAnsi="Times New Roman" w:cs="Times New Roman"/>
    </w:rPr>
  </w:style>
  <w:style w:type="character" w:styleId="Hyperlink">
    <w:name w:val="Hyperlink"/>
    <w:basedOn w:val="DefaultParagraphFont"/>
    <w:uiPriority w:val="99"/>
    <w:rPr>
      <w:rFonts w:ascii="Arial" w:hAnsi="Arial" w:cs="Arial"/>
      <w:color w:val="2895D5"/>
      <w:sz w:val="20"/>
      <w:szCs w:val="20"/>
      <w:u w:val="single"/>
    </w:rPr>
  </w:style>
  <w:style w:type="paragraph" w:customStyle="1" w:styleId="Body">
    <w:name w:val="Body"/>
    <w:basedOn w:val="Normal"/>
    <w:uiPriority w:val="99"/>
    <w:pPr>
      <w:spacing w:after="200" w:line="240" w:lineRule="exact"/>
    </w:pPr>
  </w:style>
  <w:style w:type="paragraph" w:customStyle="1" w:styleId="BulletLevel1">
    <w:name w:val="Bullet Level 1"/>
    <w:basedOn w:val="Body"/>
    <w:uiPriority w:val="99"/>
    <w:pPr>
      <w:numPr>
        <w:numId w:val="7"/>
      </w:numPr>
    </w:pPr>
  </w:style>
  <w:style w:type="paragraph" w:customStyle="1" w:styleId="SectionHeading">
    <w:name w:val="Section Heading"/>
    <w:basedOn w:val="Body"/>
    <w:uiPriority w:val="99"/>
    <w:pPr>
      <w:spacing w:before="60"/>
    </w:pPr>
    <w:rPr>
      <w:b/>
      <w:bCs/>
      <w:color w:val="000000"/>
    </w:rPr>
  </w:style>
  <w:style w:type="paragraph" w:customStyle="1" w:styleId="AddressContactInfo">
    <w:name w:val="Address/Contact Info"/>
    <w:basedOn w:val="Normal"/>
    <w:uiPriority w:val="99"/>
    <w:pPr>
      <w:spacing w:line="190" w:lineRule="exact"/>
    </w:pPr>
    <w:rPr>
      <w:color w:val="737373"/>
      <w:sz w:val="16"/>
      <w:szCs w:val="16"/>
    </w:rPr>
  </w:style>
  <w:style w:type="paragraph" w:customStyle="1" w:styleId="MemoTitle">
    <w:name w:val="Memo Title"/>
    <w:basedOn w:val="Normal"/>
    <w:uiPriority w:val="99"/>
    <w:pPr>
      <w:spacing w:line="500" w:lineRule="exact"/>
    </w:pPr>
    <w:rPr>
      <w:color w:val="2895D5"/>
      <w:sz w:val="42"/>
      <w:szCs w:val="42"/>
    </w:rPr>
  </w:style>
  <w:style w:type="paragraph" w:customStyle="1" w:styleId="Headline">
    <w:name w:val="Headline"/>
    <w:basedOn w:val="Body"/>
    <w:uiPriority w:val="99"/>
    <w:pPr>
      <w:spacing w:before="600" w:line="340" w:lineRule="exact"/>
    </w:pPr>
    <w:rPr>
      <w:sz w:val="28"/>
      <w:szCs w:val="28"/>
    </w:rPr>
  </w:style>
  <w:style w:type="paragraph" w:customStyle="1" w:styleId="PageNumberFooter">
    <w:name w:val="Page Number Footer"/>
    <w:basedOn w:val="Normal"/>
    <w:uiPriority w:val="99"/>
    <w:pPr>
      <w:spacing w:line="190" w:lineRule="exact"/>
      <w:ind w:left="5760"/>
      <w:jc w:val="right"/>
    </w:pPr>
    <w:rPr>
      <w:sz w:val="16"/>
      <w:szCs w:val="16"/>
    </w:rPr>
  </w:style>
  <w:style w:type="paragraph" w:customStyle="1" w:styleId="FooterText">
    <w:name w:val="Footer Text"/>
    <w:basedOn w:val="Normal"/>
    <w:uiPriority w:val="99"/>
    <w:pPr>
      <w:tabs>
        <w:tab w:val="left" w:pos="7704"/>
      </w:tabs>
      <w:spacing w:line="190" w:lineRule="exact"/>
      <w:ind w:right="-1440"/>
    </w:pPr>
    <w:rPr>
      <w:color w:val="737373"/>
      <w:sz w:val="16"/>
      <w:szCs w:val="16"/>
    </w:rPr>
  </w:style>
  <w:style w:type="paragraph" w:customStyle="1" w:styleId="ToFromInfo">
    <w:name w:val="To/From Info"/>
    <w:basedOn w:val="Body"/>
    <w:uiPriority w:val="99"/>
    <w:pPr>
      <w:spacing w:after="700"/>
    </w:pPr>
    <w:rPr>
      <w:color w:val="737373"/>
    </w:rPr>
  </w:style>
  <w:style w:type="character" w:styleId="FollowedHyperlink">
    <w:name w:val="FollowedHyperlink"/>
    <w:aliases w:val="Followed Hyperlink"/>
    <w:basedOn w:val="DefaultParagraphFont"/>
    <w:uiPriority w:val="99"/>
    <w:rPr>
      <w:rFonts w:ascii="Arial" w:hAnsi="Arial" w:cs="Arial"/>
      <w:color w:val="auto"/>
      <w:sz w:val="20"/>
      <w:szCs w:val="20"/>
      <w:u w:val="single"/>
    </w:rPr>
  </w:style>
  <w:style w:type="paragraph" w:customStyle="1" w:styleId="BulletLevel2">
    <w:name w:val="Bullet Level 2"/>
    <w:basedOn w:val="BulletLevel1"/>
    <w:uiPriority w:val="99"/>
    <w:pPr>
      <w:numPr>
        <w:numId w:val="8"/>
      </w:numPr>
    </w:pPr>
  </w:style>
  <w:style w:type="paragraph" w:customStyle="1" w:styleId="BulletLevel3">
    <w:name w:val="Bullet Level 3"/>
    <w:basedOn w:val="BulletLevel1"/>
    <w:uiPriority w:val="99"/>
    <w:pPr>
      <w:ind w:left="1080"/>
    </w:pPr>
  </w:style>
  <w:style w:type="paragraph" w:customStyle="1" w:styleId="BulletLevel4">
    <w:name w:val="Bullet Level 4"/>
    <w:basedOn w:val="BulletLevel2"/>
    <w:uiPriority w:val="99"/>
    <w:pPr>
      <w:ind w:left="1440"/>
    </w:pPr>
  </w:style>
  <w:style w:type="paragraph" w:customStyle="1" w:styleId="InformationFields">
    <w:name w:val="Information Fields"/>
    <w:basedOn w:val="Body"/>
    <w:uiPriority w:val="99"/>
    <w:pPr>
      <w:ind w:left="58"/>
    </w:pPr>
  </w:style>
  <w:style w:type="paragraph" w:customStyle="1" w:styleId="SenderTitle">
    <w:name w:val="Sender Title"/>
    <w:basedOn w:val="InformationFields"/>
    <w:uiPriority w:val="99"/>
    <w:rPr>
      <w:i/>
      <w:iCs/>
    </w:rPr>
  </w:style>
  <w:style w:type="paragraph" w:customStyle="1" w:styleId="Entity">
    <w:name w:val="Entity"/>
    <w:basedOn w:val="AddressContactInfo"/>
    <w:uiPriority w:val="99"/>
    <w:rPr>
      <w:i/>
      <w:iCs/>
    </w:rPr>
  </w:style>
  <w:style w:type="paragraph" w:styleId="BalloonText">
    <w:name w:val="Balloon Text"/>
    <w:basedOn w:val="Normal"/>
    <w:link w:val="BalloonTextChar"/>
    <w:uiPriority w:val="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BodyText2">
    <w:name w:val="Body Text 2"/>
    <w:basedOn w:val="Normal"/>
    <w:link w:val="BodyText2Char"/>
    <w:uiPriority w:val="99"/>
    <w:pPr>
      <w:keepNext/>
      <w:jc w:val="right"/>
    </w:pPr>
    <w:rPr>
      <w:rFonts w:ascii="Times New Roman" w:hAnsi="Times New Roman" w:cs="Times New Roman"/>
      <w:sz w:val="22"/>
      <w:szCs w:val="22"/>
    </w:rPr>
  </w:style>
  <w:style w:type="character" w:customStyle="1" w:styleId="BodyText2Char">
    <w:name w:val="Body Text 2 Char"/>
    <w:basedOn w:val="DefaultParagraphFont"/>
    <w:link w:val="BodyText2"/>
    <w:uiPriority w:val="99"/>
    <w:rPr>
      <w:rFonts w:ascii="Times New Roman" w:hAnsi="Times New Roman" w:cs="Times New Roman"/>
      <w:sz w:val="24"/>
      <w:szCs w:val="24"/>
    </w:rPr>
  </w:style>
  <w:style w:type="paragraph" w:customStyle="1" w:styleId="StyleHeadlineText1">
    <w:name w:val="Style Headline + Text 1"/>
    <w:basedOn w:val="Body"/>
    <w:uiPriority w:val="99"/>
    <w:rPr>
      <w:color w:val="2895D5"/>
    </w:rPr>
  </w:style>
  <w:style w:type="paragraph" w:customStyle="1" w:styleId="StyleHeadlineText11">
    <w:name w:val="Style Headline + Text 11"/>
    <w:basedOn w:val="Headline"/>
    <w:next w:val="BodyText"/>
    <w:uiPriority w:val="99"/>
    <w:pPr>
      <w:spacing w:before="120"/>
    </w:pPr>
    <w:rPr>
      <w:color w:val="2895D5"/>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rPr>
      <w:rFonts w:ascii="Arial" w:hAnsi="Arial" w:cs="Arial"/>
      <w:sz w:val="24"/>
      <w:szCs w:val="24"/>
    </w:rPr>
  </w:style>
  <w:style w:type="paragraph" w:styleId="CommentText">
    <w:name w:val="annotation text"/>
    <w:basedOn w:val="Normal"/>
    <w:link w:val="CommentTextChar"/>
    <w:uiPriority w:val="99"/>
    <w:pPr>
      <w:spacing w:line="240" w:lineRule="auto"/>
    </w:pPr>
  </w:style>
  <w:style w:type="character" w:customStyle="1" w:styleId="CommentTextChar">
    <w:name w:val="Comment Text Char"/>
    <w:basedOn w:val="DefaultParagraphFont"/>
    <w:link w:val="CommentText"/>
    <w:uiPriority w:val="99"/>
    <w:rPr>
      <w:rFonts w:ascii="Arial" w:hAnsi="Arial" w:cs="Arial"/>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Arial" w:hAnsi="Arial" w:cs="Arial"/>
      <w:b/>
      <w:bCs/>
    </w:rPr>
  </w:style>
  <w:style w:type="paragraph" w:styleId="ListParagraph">
    <w:name w:val="List Paragraph"/>
    <w:basedOn w:val="Normal"/>
    <w:uiPriority w:val="99"/>
    <w:qFormat/>
    <w:pPr>
      <w:suppressAutoHyphens w:val="0"/>
      <w:spacing w:after="200" w:line="276" w:lineRule="auto"/>
      <w:ind w:left="720"/>
    </w:pPr>
    <w:rPr>
      <w:rFonts w:ascii="Calibri" w:hAnsi="Calibri" w:cs="Calibri"/>
      <w:sz w:val="22"/>
      <w:szCs w:val="22"/>
    </w:rPr>
  </w:style>
  <w:style w:type="paragraph" w:styleId="BodyText3">
    <w:name w:val="Body Text 3"/>
    <w:basedOn w:val="Normal"/>
    <w:link w:val="BodyText3Char"/>
    <w:uiPriority w:val="99"/>
    <w:pPr>
      <w:keepNext/>
    </w:pPr>
    <w:rPr>
      <w:rFonts w:ascii="Times New Roman" w:hAnsi="Times New Roman" w:cs="Times New Roman"/>
      <w:sz w:val="22"/>
      <w:szCs w:val="22"/>
    </w:rPr>
  </w:style>
  <w:style w:type="character" w:customStyle="1" w:styleId="BodyText3Char">
    <w:name w:val="Body Text 3 Char"/>
    <w:basedOn w:val="DefaultParagraphFont"/>
    <w:link w:val="BodyText3"/>
    <w:uiPriority w:val="99"/>
    <w:semiHidden/>
    <w:rsid w:val="00554060"/>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nhproviderrelations@xerox.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826C0A-74E5-4DEE-9508-F54EBFE23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7D26B0C-ACC3-4E41-8F52-96E753915DBD}">
  <ds:schemaRefs>
    <ds:schemaRef ds:uri="http://schemas.microsoft.com/office/2006/documentManagement/types"/>
    <ds:schemaRef ds:uri="http://www.w3.org/XML/1998/namespace"/>
    <ds:schemaRef ds:uri="http://purl.org/dc/elements/1.1/"/>
    <ds:schemaRef ds:uri="http://purl.org/dc/terms/"/>
    <ds:schemaRef ds:uri="http://purl.org/dc/dcmityp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CFD56829-4A20-4071-B737-2EB92AA0A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Internal Memo</vt:lpstr>
    </vt:vector>
  </TitlesOfParts>
  <Company>Xerox Corporation</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Memo</dc:title>
  <dc:creator>Merriett, Joy L</dc:creator>
  <cp:lastModifiedBy>A, Maheshwaran</cp:lastModifiedBy>
  <cp:revision>2</cp:revision>
  <cp:lastPrinted>2014-12-18T20:34:00Z</cp:lastPrinted>
  <dcterms:created xsi:type="dcterms:W3CDTF">2015-03-06T14:53:00Z</dcterms:created>
  <dcterms:modified xsi:type="dcterms:W3CDTF">2015-03-06T14:53:00Z</dcterms:modified>
</cp:coreProperties>
</file>